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518ACD64" w:rsidR="006168E4" w:rsidRPr="0076150E"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76150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76150E">
        <w:rPr>
          <w:rFonts w:ascii="Palatino Linotype" w:eastAsia="Times New Roman" w:hAnsi="Palatino Linotype" w:cs="Arial"/>
          <w:color w:val="000000"/>
          <w:sz w:val="24"/>
          <w:szCs w:val="24"/>
          <w:lang w:eastAsia="es-MX"/>
        </w:rPr>
        <w:t xml:space="preserve">a </w:t>
      </w:r>
      <w:r w:rsidR="0042285E" w:rsidRPr="0076150E">
        <w:rPr>
          <w:rFonts w:ascii="Palatino Linotype" w:eastAsia="Times New Roman" w:hAnsi="Palatino Linotype" w:cs="Arial"/>
          <w:color w:val="000000"/>
          <w:sz w:val="24"/>
          <w:szCs w:val="24"/>
          <w:lang w:eastAsia="es-MX"/>
        </w:rPr>
        <w:t>diecisiete</w:t>
      </w:r>
      <w:r w:rsidR="0035578B" w:rsidRPr="0076150E">
        <w:rPr>
          <w:rFonts w:ascii="Palatino Linotype" w:eastAsia="Times New Roman" w:hAnsi="Palatino Linotype" w:cs="Arial"/>
          <w:color w:val="000000"/>
          <w:sz w:val="24"/>
          <w:szCs w:val="24"/>
          <w:lang w:eastAsia="es-MX"/>
        </w:rPr>
        <w:t xml:space="preserve"> de </w:t>
      </w:r>
      <w:r w:rsidR="0042285E" w:rsidRPr="0076150E">
        <w:rPr>
          <w:rFonts w:ascii="Palatino Linotype" w:eastAsia="Times New Roman" w:hAnsi="Palatino Linotype" w:cs="Arial"/>
          <w:color w:val="000000"/>
          <w:sz w:val="24"/>
          <w:szCs w:val="24"/>
          <w:lang w:eastAsia="es-MX"/>
        </w:rPr>
        <w:t>octubre</w:t>
      </w:r>
      <w:r w:rsidR="00EE4E07" w:rsidRPr="0076150E">
        <w:rPr>
          <w:rFonts w:ascii="Palatino Linotype" w:eastAsia="Times New Roman" w:hAnsi="Palatino Linotype" w:cs="Arial"/>
          <w:color w:val="000000"/>
          <w:sz w:val="24"/>
          <w:szCs w:val="24"/>
          <w:lang w:eastAsia="es-MX"/>
        </w:rPr>
        <w:t xml:space="preserve"> de dos mil dieciocho.</w:t>
      </w:r>
    </w:p>
    <w:p w14:paraId="3573D078" w14:textId="3FD72C54" w:rsidR="0035578B" w:rsidRPr="0076150E" w:rsidRDefault="004F7AF7" w:rsidP="004F7AF7">
      <w:pPr>
        <w:tabs>
          <w:tab w:val="left" w:pos="1701"/>
        </w:tabs>
        <w:spacing w:before="240" w:line="360" w:lineRule="auto"/>
        <w:jc w:val="both"/>
        <w:rPr>
          <w:rFonts w:ascii="Palatino Linotype" w:hAnsi="Palatino Linotype" w:cs="Arial"/>
          <w:sz w:val="24"/>
          <w:szCs w:val="24"/>
        </w:rPr>
      </w:pPr>
      <w:r w:rsidRPr="0076150E">
        <w:rPr>
          <w:rFonts w:ascii="Palatino Linotype" w:hAnsi="Palatino Linotype" w:cs="Arial"/>
          <w:b/>
          <w:sz w:val="24"/>
        </w:rPr>
        <w:t>VISTO</w:t>
      </w:r>
      <w:r w:rsidRPr="0076150E">
        <w:rPr>
          <w:rFonts w:ascii="Palatino Linotype" w:hAnsi="Palatino Linotype" w:cs="Arial"/>
          <w:sz w:val="24"/>
        </w:rPr>
        <w:t xml:space="preserve"> el expediente electrónico formado con motivo del recurso de revisión número </w:t>
      </w:r>
      <w:r w:rsidRPr="0076150E">
        <w:rPr>
          <w:rFonts w:ascii="Palatino Linotype" w:hAnsi="Palatino Linotype" w:cs="Arial"/>
          <w:b/>
          <w:bCs/>
          <w:sz w:val="24"/>
          <w:lang w:eastAsia="es-MX"/>
        </w:rPr>
        <w:t>0</w:t>
      </w:r>
      <w:r w:rsidR="0042285E" w:rsidRPr="0076150E">
        <w:rPr>
          <w:rFonts w:ascii="Palatino Linotype" w:hAnsi="Palatino Linotype" w:cs="Arial"/>
          <w:b/>
          <w:bCs/>
          <w:sz w:val="24"/>
          <w:lang w:eastAsia="es-MX"/>
        </w:rPr>
        <w:t>3130</w:t>
      </w:r>
      <w:r w:rsidRPr="0076150E">
        <w:rPr>
          <w:rFonts w:ascii="Palatino Linotype" w:hAnsi="Palatino Linotype" w:cs="Arial"/>
          <w:b/>
          <w:bCs/>
          <w:sz w:val="24"/>
          <w:lang w:eastAsia="es-MX"/>
        </w:rPr>
        <w:t>/INFOEM/IP/RR/2018</w:t>
      </w:r>
      <w:r w:rsidRPr="0076150E">
        <w:rPr>
          <w:rFonts w:ascii="Palatino Linotype" w:hAnsi="Palatino Linotype" w:cs="Arial"/>
          <w:sz w:val="24"/>
        </w:rPr>
        <w:t xml:space="preserve">, </w:t>
      </w:r>
      <w:r w:rsidRPr="0076150E">
        <w:rPr>
          <w:rFonts w:ascii="Palatino Linotype" w:hAnsi="Palatino Linotype" w:cs="Arial"/>
          <w:sz w:val="24"/>
          <w:szCs w:val="24"/>
        </w:rPr>
        <w:t xml:space="preserve">interpuesto por </w:t>
      </w:r>
      <w:r w:rsidR="0035578B" w:rsidRPr="0076150E">
        <w:rPr>
          <w:rFonts w:ascii="Palatino Linotype" w:hAnsi="Palatino Linotype" w:cs="Arial"/>
          <w:sz w:val="24"/>
          <w:szCs w:val="24"/>
        </w:rPr>
        <w:t xml:space="preserve">el </w:t>
      </w:r>
      <w:r w:rsidR="0035578B" w:rsidRPr="0076150E">
        <w:rPr>
          <w:rFonts w:ascii="Palatino Linotype" w:hAnsi="Palatino Linotype" w:cs="Arial"/>
          <w:b/>
          <w:sz w:val="24"/>
          <w:szCs w:val="24"/>
        </w:rPr>
        <w:t xml:space="preserve">C. </w:t>
      </w:r>
      <w:r w:rsidR="001D0AD1">
        <w:rPr>
          <w:rFonts w:ascii="Palatino Linotype" w:hAnsi="Palatino Linotype" w:cs="Arial"/>
          <w:b/>
          <w:sz w:val="24"/>
          <w:szCs w:val="24"/>
        </w:rPr>
        <w:t>XXXXXXXXXXXXXX</w:t>
      </w:r>
      <w:r w:rsidR="0035578B" w:rsidRPr="0076150E">
        <w:rPr>
          <w:rFonts w:ascii="Palatino Linotype" w:hAnsi="Palatino Linotype" w:cs="Arial"/>
          <w:b/>
          <w:sz w:val="24"/>
          <w:szCs w:val="24"/>
        </w:rPr>
        <w:t xml:space="preserve">, </w:t>
      </w:r>
      <w:r w:rsidRPr="0076150E">
        <w:rPr>
          <w:rFonts w:ascii="Palatino Linotype" w:hAnsi="Palatino Linotype" w:cs="Arial"/>
          <w:sz w:val="24"/>
          <w:szCs w:val="24"/>
        </w:rPr>
        <w:t xml:space="preserve">en lo sucesivo </w:t>
      </w:r>
      <w:r w:rsidR="004374AC" w:rsidRPr="0076150E">
        <w:rPr>
          <w:rFonts w:ascii="Palatino Linotype" w:hAnsi="Palatino Linotype" w:cs="Arial"/>
          <w:b/>
          <w:sz w:val="24"/>
          <w:szCs w:val="24"/>
        </w:rPr>
        <w:t>El</w:t>
      </w:r>
      <w:r w:rsidRPr="0076150E">
        <w:rPr>
          <w:rFonts w:ascii="Palatino Linotype" w:hAnsi="Palatino Linotype" w:cs="Arial"/>
          <w:b/>
          <w:sz w:val="24"/>
          <w:szCs w:val="24"/>
        </w:rPr>
        <w:t xml:space="preserve"> Recurrente</w:t>
      </w:r>
      <w:r w:rsidRPr="0076150E">
        <w:rPr>
          <w:rFonts w:ascii="Palatino Linotype" w:hAnsi="Palatino Linotype" w:cs="Arial"/>
          <w:sz w:val="24"/>
          <w:szCs w:val="24"/>
        </w:rPr>
        <w:t xml:space="preserve">, en contra de la </w:t>
      </w:r>
      <w:r w:rsidR="00213E1C" w:rsidRPr="0076150E">
        <w:rPr>
          <w:rFonts w:ascii="Palatino Linotype" w:hAnsi="Palatino Linotype" w:cs="Arial"/>
          <w:sz w:val="24"/>
          <w:szCs w:val="24"/>
        </w:rPr>
        <w:t xml:space="preserve">falta de </w:t>
      </w:r>
      <w:r w:rsidRPr="0076150E">
        <w:rPr>
          <w:rFonts w:ascii="Palatino Linotype" w:hAnsi="Palatino Linotype" w:cs="Arial"/>
          <w:sz w:val="24"/>
          <w:szCs w:val="24"/>
        </w:rPr>
        <w:t xml:space="preserve">respuesta del </w:t>
      </w:r>
      <w:r w:rsidR="0035578B" w:rsidRPr="0076150E">
        <w:rPr>
          <w:rFonts w:ascii="Palatino Linotype" w:hAnsi="Palatino Linotype" w:cs="Arial"/>
          <w:b/>
          <w:sz w:val="24"/>
          <w:szCs w:val="24"/>
        </w:rPr>
        <w:t xml:space="preserve">Partido Morena, </w:t>
      </w:r>
      <w:r w:rsidR="0035578B" w:rsidRPr="0076150E">
        <w:rPr>
          <w:rFonts w:ascii="Palatino Linotype" w:hAnsi="Palatino Linotype" w:cs="Arial"/>
          <w:sz w:val="24"/>
          <w:szCs w:val="24"/>
        </w:rPr>
        <w:t>en lo subsecuente</w:t>
      </w:r>
      <w:r w:rsidR="0035578B" w:rsidRPr="0076150E">
        <w:rPr>
          <w:rFonts w:ascii="Palatino Linotype" w:hAnsi="Palatino Linotype" w:cs="Arial"/>
          <w:b/>
          <w:sz w:val="24"/>
          <w:szCs w:val="24"/>
        </w:rPr>
        <w:t xml:space="preserve"> El Sujeto Obligado, </w:t>
      </w:r>
      <w:r w:rsidR="0035578B" w:rsidRPr="0076150E">
        <w:rPr>
          <w:rFonts w:ascii="Palatino Linotype" w:hAnsi="Palatino Linotype" w:cs="Arial"/>
          <w:sz w:val="24"/>
          <w:szCs w:val="24"/>
        </w:rPr>
        <w:t>se procede a</w:t>
      </w:r>
      <w:r w:rsidR="0035578B" w:rsidRPr="0076150E">
        <w:rPr>
          <w:rFonts w:ascii="Palatino Linotype" w:hAnsi="Palatino Linotype" w:cs="Arial"/>
          <w:sz w:val="24"/>
        </w:rPr>
        <w:t xml:space="preserve"> dictar la presente resolución.</w:t>
      </w:r>
    </w:p>
    <w:p w14:paraId="318423F6" w14:textId="77777777" w:rsidR="0035578B" w:rsidRPr="0076150E" w:rsidRDefault="0035578B" w:rsidP="004F7AF7">
      <w:pPr>
        <w:tabs>
          <w:tab w:val="left" w:pos="1701"/>
        </w:tabs>
        <w:spacing w:before="240" w:line="360" w:lineRule="auto"/>
        <w:jc w:val="both"/>
        <w:rPr>
          <w:rFonts w:ascii="Palatino Linotype" w:hAnsi="Palatino Linotype" w:cs="Arial"/>
          <w:sz w:val="24"/>
          <w:szCs w:val="24"/>
        </w:rPr>
      </w:pPr>
    </w:p>
    <w:p w14:paraId="7F627740" w14:textId="77777777" w:rsidR="006168E4" w:rsidRPr="0076150E" w:rsidRDefault="006168E4" w:rsidP="00AE3CCC">
      <w:pPr>
        <w:spacing w:before="240" w:after="240" w:line="360" w:lineRule="auto"/>
        <w:jc w:val="center"/>
        <w:rPr>
          <w:rFonts w:ascii="Palatino Linotype" w:hAnsi="Palatino Linotype"/>
          <w:b/>
          <w:sz w:val="28"/>
        </w:rPr>
      </w:pPr>
      <w:r w:rsidRPr="0076150E">
        <w:rPr>
          <w:rFonts w:ascii="Palatino Linotype" w:hAnsi="Palatino Linotype"/>
          <w:b/>
          <w:sz w:val="28"/>
        </w:rPr>
        <w:t>A N T E C E D E N T E S   D E L   A S U N T O</w:t>
      </w:r>
    </w:p>
    <w:p w14:paraId="08A2AE31" w14:textId="77777777" w:rsidR="0042285E" w:rsidRPr="0076150E" w:rsidRDefault="006168E4" w:rsidP="0042285E">
      <w:pPr>
        <w:spacing w:after="0" w:line="360" w:lineRule="auto"/>
        <w:jc w:val="both"/>
        <w:rPr>
          <w:rFonts w:ascii="Palatino Linotype" w:hAnsi="Palatino Linotype"/>
        </w:rPr>
      </w:pPr>
      <w:r w:rsidRPr="0076150E">
        <w:rPr>
          <w:rFonts w:ascii="Palatino Linotype" w:hAnsi="Palatino Linotype" w:cs="Arial"/>
          <w:b/>
          <w:sz w:val="28"/>
        </w:rPr>
        <w:t>PRIMERO.</w:t>
      </w:r>
      <w:r w:rsidRPr="0076150E">
        <w:rPr>
          <w:rFonts w:ascii="Palatino Linotype" w:hAnsi="Palatino Linotype" w:cs="Arial"/>
        </w:rPr>
        <w:t xml:space="preserve"> </w:t>
      </w:r>
      <w:r w:rsidRPr="0076150E">
        <w:rPr>
          <w:rFonts w:ascii="Palatino Linotype" w:hAnsi="Palatino Linotype"/>
          <w:b/>
          <w:sz w:val="28"/>
          <w:szCs w:val="28"/>
        </w:rPr>
        <w:t>De la Solicitud de Información.</w:t>
      </w:r>
    </w:p>
    <w:p w14:paraId="51F38705" w14:textId="2E0B16E0" w:rsidR="0035578B" w:rsidRPr="0076150E" w:rsidRDefault="004F7AF7" w:rsidP="0042285E">
      <w:pPr>
        <w:spacing w:after="0" w:line="360" w:lineRule="auto"/>
        <w:jc w:val="both"/>
        <w:rPr>
          <w:rFonts w:ascii="Palatino Linotype" w:hAnsi="Palatino Linotype"/>
        </w:rPr>
      </w:pPr>
      <w:r w:rsidRPr="0076150E">
        <w:rPr>
          <w:rFonts w:ascii="Palatino Linotype" w:hAnsi="Palatino Linotype" w:cs="Arial"/>
          <w:sz w:val="24"/>
        </w:rPr>
        <w:t xml:space="preserve">Con fecha </w:t>
      </w:r>
      <w:r w:rsidR="002B45F6" w:rsidRPr="0076150E">
        <w:rPr>
          <w:rFonts w:ascii="Palatino Linotype" w:hAnsi="Palatino Linotype" w:cs="Arial"/>
          <w:sz w:val="24"/>
        </w:rPr>
        <w:t>once</w:t>
      </w:r>
      <w:r w:rsidR="0035578B" w:rsidRPr="0076150E">
        <w:rPr>
          <w:rFonts w:ascii="Palatino Linotype" w:hAnsi="Palatino Linotype" w:cs="Arial"/>
          <w:sz w:val="24"/>
        </w:rPr>
        <w:t xml:space="preserve"> de junio de dos mil dieciocho, </w:t>
      </w:r>
      <w:r w:rsidR="0035578B" w:rsidRPr="0076150E">
        <w:rPr>
          <w:rFonts w:ascii="Palatino Linotype" w:hAnsi="Palatino Linotype" w:cs="Arial"/>
          <w:b/>
          <w:sz w:val="24"/>
        </w:rPr>
        <w:t xml:space="preserve">El Recurrente, </w:t>
      </w:r>
      <w:r w:rsidR="0035578B" w:rsidRPr="0076150E">
        <w:rPr>
          <w:rFonts w:ascii="Palatino Linotype" w:hAnsi="Palatino Linotype" w:cs="Arial"/>
          <w:sz w:val="24"/>
        </w:rPr>
        <w:t>presentó a través del Sistema de Acceso de Información Mexiquense (</w:t>
      </w:r>
      <w:r w:rsidR="0035578B" w:rsidRPr="0076150E">
        <w:rPr>
          <w:rFonts w:ascii="Palatino Linotype" w:hAnsi="Palatino Linotype" w:cs="Arial"/>
          <w:b/>
          <w:sz w:val="24"/>
        </w:rPr>
        <w:t>SAIMEX)</w:t>
      </w:r>
      <w:r w:rsidR="0035578B" w:rsidRPr="0076150E">
        <w:rPr>
          <w:rFonts w:ascii="Palatino Linotype" w:hAnsi="Palatino Linotype" w:cs="Arial"/>
          <w:sz w:val="24"/>
        </w:rPr>
        <w:t xml:space="preserve"> ante </w:t>
      </w:r>
      <w:r w:rsidR="0035578B" w:rsidRPr="0076150E">
        <w:rPr>
          <w:rFonts w:ascii="Palatino Linotype" w:hAnsi="Palatino Linotype" w:cs="Arial"/>
          <w:b/>
          <w:sz w:val="24"/>
        </w:rPr>
        <w:t>El Sujeto Obligado</w:t>
      </w:r>
      <w:r w:rsidR="0035578B" w:rsidRPr="0076150E">
        <w:rPr>
          <w:rFonts w:ascii="Palatino Linotype" w:hAnsi="Palatino Linotype" w:cs="Arial"/>
          <w:sz w:val="24"/>
        </w:rPr>
        <w:t xml:space="preserve">, solicitud de acceso a la información pública, registrada bajo el número de expediente </w:t>
      </w:r>
      <w:r w:rsidR="002B45F6" w:rsidRPr="0076150E">
        <w:rPr>
          <w:rFonts w:ascii="Palatino Linotype" w:hAnsi="Palatino Linotype" w:cs="Arial"/>
          <w:b/>
          <w:sz w:val="24"/>
        </w:rPr>
        <w:t>00049/PMOR/IP/2018</w:t>
      </w:r>
      <w:r w:rsidR="0035578B" w:rsidRPr="0076150E">
        <w:rPr>
          <w:rFonts w:ascii="Palatino Linotype" w:hAnsi="Palatino Linotype" w:cs="Arial"/>
          <w:sz w:val="24"/>
        </w:rPr>
        <w:t>,</w:t>
      </w:r>
      <w:r w:rsidR="0035578B" w:rsidRPr="0076150E">
        <w:rPr>
          <w:rFonts w:ascii="Palatino Linotype" w:hAnsi="Palatino Linotype" w:cs="Arial"/>
          <w:b/>
          <w:sz w:val="24"/>
        </w:rPr>
        <w:t xml:space="preserve"> </w:t>
      </w:r>
      <w:r w:rsidR="0035578B" w:rsidRPr="0076150E">
        <w:rPr>
          <w:rFonts w:ascii="Palatino Linotype" w:hAnsi="Palatino Linotype" w:cs="Arial"/>
          <w:sz w:val="24"/>
        </w:rPr>
        <w:t xml:space="preserve">mediante la cual solicitó información en el tenor siguiente: </w:t>
      </w:r>
    </w:p>
    <w:p w14:paraId="0010F1A0" w14:textId="6DE1C8CA" w:rsidR="006168E4" w:rsidRPr="0076150E" w:rsidRDefault="006168E4" w:rsidP="009C564F">
      <w:pPr>
        <w:spacing w:before="240" w:line="360" w:lineRule="auto"/>
        <w:ind w:left="851" w:right="851"/>
        <w:jc w:val="both"/>
        <w:rPr>
          <w:rFonts w:ascii="Palatino Linotype" w:eastAsia="Times New Roman" w:hAnsi="Palatino Linotype" w:cs="Times New Roman"/>
          <w:b/>
          <w:i/>
          <w:lang w:val="es-ES_tradnl" w:eastAsia="es-ES"/>
        </w:rPr>
      </w:pPr>
      <w:r w:rsidRPr="0076150E">
        <w:rPr>
          <w:rFonts w:ascii="Palatino Linotype" w:eastAsia="Times New Roman" w:hAnsi="Palatino Linotype" w:cs="Times New Roman"/>
          <w:i/>
          <w:lang w:val="es-ES_tradnl" w:eastAsia="es-ES"/>
        </w:rPr>
        <w:t>“</w:t>
      </w:r>
      <w:r w:rsidR="0035578B" w:rsidRPr="0076150E">
        <w:rPr>
          <w:rFonts w:ascii="Palatino Linotype" w:hAnsi="Palatino Linotype"/>
          <w:i/>
          <w:color w:val="000000"/>
        </w:rPr>
        <w:t>¿</w:t>
      </w:r>
      <w:r w:rsidR="002B45F6" w:rsidRPr="0076150E">
        <w:rPr>
          <w:rFonts w:ascii="Palatino Linotype" w:hAnsi="Palatino Linotype"/>
          <w:i/>
          <w:color w:val="000000"/>
        </w:rPr>
        <w:t>De cuánto es el presupuesto del que dispone el candidato a presidente municipal de Morena en Atlacomulco para este proceso electoral, así como el del Frente y del PRI?</w:t>
      </w:r>
      <w:r w:rsidRPr="0076150E">
        <w:rPr>
          <w:rFonts w:ascii="Palatino Linotype" w:eastAsia="Times New Roman" w:hAnsi="Palatino Linotype" w:cs="Times New Roman"/>
          <w:i/>
          <w:lang w:val="es-ES_tradnl" w:eastAsia="es-ES"/>
        </w:rPr>
        <w:t xml:space="preserve">” </w:t>
      </w:r>
      <w:r w:rsidRPr="0076150E">
        <w:rPr>
          <w:rFonts w:ascii="Palatino Linotype" w:eastAsia="Times New Roman" w:hAnsi="Palatino Linotype" w:cs="Times New Roman"/>
          <w:b/>
          <w:i/>
          <w:lang w:val="es-ES_tradnl" w:eastAsia="es-ES"/>
        </w:rPr>
        <w:t>[Sic]</w:t>
      </w:r>
    </w:p>
    <w:p w14:paraId="41BE238A" w14:textId="77777777" w:rsidR="00A46924" w:rsidRPr="0076150E" w:rsidRDefault="00A46924" w:rsidP="00A46924">
      <w:pPr>
        <w:pStyle w:val="Sinespaciado"/>
        <w:rPr>
          <w:lang w:val="es-ES_tradnl"/>
        </w:rPr>
      </w:pPr>
    </w:p>
    <w:p w14:paraId="64AF5413" w14:textId="07922F13" w:rsidR="006168E4" w:rsidRPr="0076150E" w:rsidRDefault="002B45F6"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76150E">
        <w:rPr>
          <w:rFonts w:ascii="Palatino Linotype" w:eastAsia="Times New Roman" w:hAnsi="Palatino Linotype" w:cs="Times New Roman"/>
          <w:b/>
          <w:sz w:val="24"/>
          <w:szCs w:val="24"/>
          <w:lang w:val="es-ES_tradnl" w:eastAsia="es-ES"/>
        </w:rPr>
        <w:t>MODALIDAD DE ENTREGA:</w:t>
      </w:r>
      <w:r w:rsidRPr="0076150E">
        <w:rPr>
          <w:rFonts w:ascii="Palatino Linotype" w:eastAsia="Times New Roman" w:hAnsi="Palatino Linotype" w:cs="Times New Roman"/>
          <w:sz w:val="24"/>
          <w:szCs w:val="24"/>
          <w:lang w:val="es-ES_tradnl" w:eastAsia="es-ES"/>
        </w:rPr>
        <w:t xml:space="preserve"> </w:t>
      </w:r>
      <w:r w:rsidR="004F7AF7" w:rsidRPr="0076150E">
        <w:rPr>
          <w:rFonts w:ascii="Palatino Linotype" w:eastAsia="Times New Roman" w:hAnsi="Palatino Linotype" w:cs="Times New Roman"/>
          <w:sz w:val="24"/>
          <w:szCs w:val="24"/>
          <w:lang w:val="es-ES_tradnl" w:eastAsia="es-ES"/>
        </w:rPr>
        <w:t>A</w:t>
      </w:r>
      <w:r w:rsidR="006168E4" w:rsidRPr="0076150E">
        <w:rPr>
          <w:rFonts w:ascii="Palatino Linotype" w:eastAsia="Times New Roman" w:hAnsi="Palatino Linotype" w:cs="Times New Roman"/>
          <w:sz w:val="24"/>
          <w:szCs w:val="24"/>
          <w:lang w:val="es-ES_tradnl" w:eastAsia="es-ES"/>
        </w:rPr>
        <w:t xml:space="preserve"> través del </w:t>
      </w:r>
      <w:r w:rsidR="006168E4" w:rsidRPr="0076150E">
        <w:rPr>
          <w:rFonts w:ascii="Palatino Linotype" w:eastAsia="Times New Roman" w:hAnsi="Palatino Linotype" w:cs="Times New Roman"/>
          <w:b/>
          <w:sz w:val="24"/>
          <w:szCs w:val="24"/>
          <w:lang w:val="es-ES_tradnl" w:eastAsia="es-ES"/>
        </w:rPr>
        <w:t>SAIMEX</w:t>
      </w:r>
      <w:r w:rsidR="004F7AF7" w:rsidRPr="0076150E">
        <w:rPr>
          <w:rFonts w:ascii="Palatino Linotype" w:eastAsia="Times New Roman" w:hAnsi="Palatino Linotype" w:cs="Times New Roman"/>
          <w:sz w:val="24"/>
          <w:szCs w:val="24"/>
          <w:lang w:val="es-ES_tradnl" w:eastAsia="es-ES"/>
        </w:rPr>
        <w:t>.</w:t>
      </w:r>
      <w:r w:rsidR="00BF4CB5" w:rsidRPr="0076150E">
        <w:rPr>
          <w:rFonts w:ascii="Palatino Linotype" w:eastAsia="Times New Roman" w:hAnsi="Palatino Linotype" w:cs="Times New Roman"/>
          <w:sz w:val="24"/>
          <w:szCs w:val="24"/>
          <w:lang w:val="es-ES_tradnl" w:eastAsia="es-ES"/>
        </w:rPr>
        <w:t xml:space="preserve"> </w:t>
      </w:r>
    </w:p>
    <w:p w14:paraId="0D221724" w14:textId="77777777" w:rsidR="00DB3C03" w:rsidRPr="0076150E" w:rsidRDefault="00DB3C03" w:rsidP="00AE3CCC">
      <w:pPr>
        <w:spacing w:before="240" w:line="360" w:lineRule="auto"/>
        <w:jc w:val="both"/>
        <w:rPr>
          <w:rFonts w:ascii="Palatino Linotype" w:hAnsi="Palatino Linotype" w:cs="Arial"/>
          <w:b/>
          <w:sz w:val="28"/>
        </w:rPr>
      </w:pPr>
    </w:p>
    <w:p w14:paraId="46FD9DFD" w14:textId="77777777" w:rsidR="00DB3C03" w:rsidRPr="0076150E" w:rsidRDefault="006168E4" w:rsidP="00DB3C03">
      <w:pPr>
        <w:spacing w:after="0" w:line="360" w:lineRule="auto"/>
        <w:jc w:val="both"/>
        <w:rPr>
          <w:rFonts w:ascii="Palatino Linotype" w:hAnsi="Palatino Linotype" w:cs="Arial"/>
          <w:b/>
          <w:sz w:val="28"/>
        </w:rPr>
      </w:pPr>
      <w:r w:rsidRPr="0076150E">
        <w:rPr>
          <w:rFonts w:ascii="Palatino Linotype" w:hAnsi="Palatino Linotype" w:cs="Arial"/>
          <w:b/>
          <w:sz w:val="28"/>
        </w:rPr>
        <w:lastRenderedPageBreak/>
        <w:t xml:space="preserve">SEGUNDO. </w:t>
      </w:r>
      <w:r w:rsidRPr="0076150E">
        <w:rPr>
          <w:rFonts w:ascii="Palatino Linotype" w:hAnsi="Palatino Linotype" w:cs="Arial"/>
          <w:b/>
          <w:sz w:val="28"/>
          <w:szCs w:val="20"/>
        </w:rPr>
        <w:t>De la respuesta del Sujeto Obligado.</w:t>
      </w:r>
    </w:p>
    <w:p w14:paraId="34369F2D" w14:textId="0AA2BA78" w:rsidR="004D073F" w:rsidRPr="0076150E" w:rsidRDefault="004D073F" w:rsidP="00DB3C03">
      <w:pPr>
        <w:spacing w:after="0" w:line="360" w:lineRule="auto"/>
        <w:jc w:val="both"/>
        <w:rPr>
          <w:rFonts w:ascii="Palatino Linotype" w:hAnsi="Palatino Linotype" w:cs="Arial"/>
          <w:sz w:val="24"/>
          <w:szCs w:val="24"/>
        </w:rPr>
      </w:pPr>
      <w:r w:rsidRPr="0076150E">
        <w:rPr>
          <w:rFonts w:ascii="Palatino Linotype" w:hAnsi="Palatino Linotype" w:cs="Arial"/>
          <w:sz w:val="24"/>
          <w:szCs w:val="24"/>
        </w:rPr>
        <w:t xml:space="preserve">En el expediente electrónico </w:t>
      </w:r>
      <w:r w:rsidRPr="0076150E">
        <w:rPr>
          <w:rFonts w:ascii="Palatino Linotype" w:hAnsi="Palatino Linotype" w:cs="Arial"/>
          <w:b/>
          <w:sz w:val="24"/>
          <w:szCs w:val="24"/>
        </w:rPr>
        <w:t>SAIMEX</w:t>
      </w:r>
      <w:r w:rsidRPr="0076150E">
        <w:rPr>
          <w:rFonts w:ascii="Palatino Linotype" w:hAnsi="Palatino Linotype" w:cs="Arial"/>
          <w:sz w:val="24"/>
          <w:szCs w:val="24"/>
        </w:rPr>
        <w:t xml:space="preserve">, se aprecia que </w:t>
      </w:r>
      <w:r w:rsidRPr="0076150E">
        <w:rPr>
          <w:rFonts w:ascii="Palatino Linotype" w:hAnsi="Palatino Linotype" w:cs="Arial"/>
          <w:b/>
          <w:sz w:val="24"/>
          <w:szCs w:val="24"/>
        </w:rPr>
        <w:t xml:space="preserve">El Sujeto Obligado </w:t>
      </w:r>
      <w:r w:rsidRPr="0076150E">
        <w:rPr>
          <w:rFonts w:ascii="Palatino Linotype" w:hAnsi="Palatino Linotype" w:cs="Arial"/>
          <w:sz w:val="24"/>
          <w:szCs w:val="24"/>
        </w:rPr>
        <w:t xml:space="preserve">fue omiso en dar respuesta a la solicitud de información presentada por </w:t>
      </w:r>
      <w:r w:rsidR="0035578B" w:rsidRPr="0076150E">
        <w:rPr>
          <w:rFonts w:ascii="Palatino Linotype" w:hAnsi="Palatino Linotype" w:cs="Arial"/>
          <w:b/>
          <w:sz w:val="24"/>
          <w:szCs w:val="24"/>
        </w:rPr>
        <w:t>El</w:t>
      </w:r>
      <w:r w:rsidRPr="0076150E">
        <w:rPr>
          <w:rFonts w:ascii="Palatino Linotype" w:hAnsi="Palatino Linotype" w:cs="Arial"/>
          <w:b/>
          <w:sz w:val="24"/>
          <w:szCs w:val="24"/>
        </w:rPr>
        <w:t xml:space="preserve"> Recurrente. </w:t>
      </w:r>
      <w:r w:rsidRPr="0076150E">
        <w:rPr>
          <w:rFonts w:ascii="Palatino Linotype" w:hAnsi="Palatino Linotype" w:cs="Arial"/>
          <w:sz w:val="24"/>
          <w:szCs w:val="24"/>
        </w:rPr>
        <w:t xml:space="preserve">Derivado de lo anterior, se constituye la figura de la </w:t>
      </w:r>
      <w:r w:rsidRPr="0076150E">
        <w:rPr>
          <w:rFonts w:ascii="Palatino Linotype" w:hAnsi="Palatino Linotype" w:cs="Arial"/>
          <w:b/>
          <w:i/>
          <w:sz w:val="24"/>
          <w:szCs w:val="24"/>
        </w:rPr>
        <w:t>NEGATIVA FICTA</w:t>
      </w:r>
      <w:r w:rsidRPr="0076150E">
        <w:rPr>
          <w:rFonts w:ascii="Palatino Linotype" w:hAnsi="Palatino Linotype" w:cs="Arial"/>
          <w:sz w:val="24"/>
          <w:szCs w:val="24"/>
        </w:rPr>
        <w:t>,</w:t>
      </w:r>
      <w:r w:rsidRPr="0076150E">
        <w:rPr>
          <w:rFonts w:ascii="Palatino Linotype" w:hAnsi="Palatino Linotype" w:cs="Arial"/>
          <w:b/>
          <w:sz w:val="24"/>
          <w:szCs w:val="24"/>
        </w:rPr>
        <w:t xml:space="preserve"> </w:t>
      </w:r>
      <w:r w:rsidRPr="0076150E">
        <w:rPr>
          <w:rFonts w:ascii="Palatino Linotype" w:hAnsi="Palatino Linotype" w:cs="Arial"/>
          <w:sz w:val="24"/>
          <w:szCs w:val="24"/>
        </w:rPr>
        <w:t xml:space="preserve">cuya esencia consiste en atribuir un efecto negativo de la autoridad administrativa frente a las instancias y </w:t>
      </w:r>
      <w:r w:rsidR="00F406EA" w:rsidRPr="0076150E">
        <w:rPr>
          <w:rFonts w:ascii="Palatino Linotype" w:hAnsi="Palatino Linotype" w:cs="Arial"/>
          <w:sz w:val="24"/>
          <w:szCs w:val="24"/>
        </w:rPr>
        <w:t>s</w:t>
      </w:r>
      <w:r w:rsidRPr="0076150E">
        <w:rPr>
          <w:rFonts w:ascii="Palatino Linotype" w:hAnsi="Palatino Linotype" w:cs="Arial"/>
          <w:sz w:val="24"/>
          <w:szCs w:val="24"/>
        </w:rPr>
        <w:t xml:space="preserve">olicitudes que hagan los particulares. Robustece lo anterior la siguiente imagen ilustrativa: </w:t>
      </w:r>
    </w:p>
    <w:p w14:paraId="4ED9EC83" w14:textId="77777777" w:rsidR="008A6597" w:rsidRPr="0076150E" w:rsidRDefault="008A6597" w:rsidP="008A6597">
      <w:pPr>
        <w:pStyle w:val="Sinespaciado"/>
      </w:pPr>
    </w:p>
    <w:p w14:paraId="5B321F7D" w14:textId="452BE857" w:rsidR="0035578B" w:rsidRPr="0076150E" w:rsidRDefault="001D0AD1" w:rsidP="004D073F">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1EB3946D" wp14:editId="777DA605">
            <wp:extent cx="5772785" cy="26212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785" cy="2621280"/>
                    </a:xfrm>
                    <a:prstGeom prst="rect">
                      <a:avLst/>
                    </a:prstGeom>
                    <a:noFill/>
                    <a:ln>
                      <a:noFill/>
                    </a:ln>
                  </pic:spPr>
                </pic:pic>
              </a:graphicData>
            </a:graphic>
          </wp:inline>
        </w:drawing>
      </w:r>
      <w:r>
        <w:rPr>
          <w:rFonts w:ascii="Palatino Linotype" w:hAnsi="Palatino Linotype" w:cs="Arial"/>
          <w:noProof/>
          <w:sz w:val="24"/>
          <w:szCs w:val="24"/>
          <w:lang w:eastAsia="es-MX"/>
        </w:rPr>
        <w:drawing>
          <wp:inline distT="0" distB="0" distL="0" distR="0" wp14:anchorId="409E776E" wp14:editId="487ED7DC">
            <wp:extent cx="5760720" cy="26517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651760"/>
                    </a:xfrm>
                    <a:prstGeom prst="rect">
                      <a:avLst/>
                    </a:prstGeom>
                    <a:noFill/>
                    <a:ln>
                      <a:noFill/>
                    </a:ln>
                  </pic:spPr>
                </pic:pic>
              </a:graphicData>
            </a:graphic>
          </wp:inline>
        </w:drawing>
      </w:r>
    </w:p>
    <w:p w14:paraId="63254B74" w14:textId="52BD7823" w:rsidR="0035578B" w:rsidRPr="0076150E" w:rsidRDefault="0035578B" w:rsidP="008A6597">
      <w:pPr>
        <w:pStyle w:val="Sinespaciado"/>
      </w:pPr>
    </w:p>
    <w:p w14:paraId="695D9190" w14:textId="101E6882" w:rsidR="006168E4" w:rsidRPr="0076150E" w:rsidRDefault="006168E4" w:rsidP="008A6597">
      <w:pPr>
        <w:spacing w:after="0" w:line="360" w:lineRule="auto"/>
        <w:jc w:val="both"/>
        <w:rPr>
          <w:rFonts w:ascii="Palatino Linotype" w:hAnsi="Palatino Linotype" w:cs="Arial"/>
          <w:b/>
          <w:sz w:val="28"/>
        </w:rPr>
      </w:pPr>
      <w:r w:rsidRPr="0076150E">
        <w:rPr>
          <w:rFonts w:ascii="Palatino Linotype" w:hAnsi="Palatino Linotype" w:cs="Arial"/>
          <w:b/>
          <w:sz w:val="28"/>
        </w:rPr>
        <w:t xml:space="preserve">TERCERO. </w:t>
      </w:r>
      <w:r w:rsidRPr="0076150E">
        <w:rPr>
          <w:rFonts w:ascii="Palatino Linotype" w:hAnsi="Palatino Linotype"/>
          <w:b/>
          <w:sz w:val="28"/>
        </w:rPr>
        <w:t>Del recurso de revisión.</w:t>
      </w:r>
    </w:p>
    <w:p w14:paraId="371358E2" w14:textId="165CFE3C" w:rsidR="0035578B" w:rsidRPr="0076150E" w:rsidRDefault="004F7AF7" w:rsidP="008A6597">
      <w:pPr>
        <w:spacing w:after="0" w:line="360" w:lineRule="auto"/>
        <w:jc w:val="both"/>
        <w:rPr>
          <w:rFonts w:ascii="Palatino Linotype" w:hAnsi="Palatino Linotype" w:cs="Arial"/>
          <w:sz w:val="24"/>
          <w:szCs w:val="24"/>
        </w:rPr>
      </w:pPr>
      <w:r w:rsidRPr="0076150E">
        <w:rPr>
          <w:rFonts w:ascii="Palatino Linotype" w:hAnsi="Palatino Linotype" w:cs="Arial"/>
          <w:sz w:val="24"/>
          <w:szCs w:val="24"/>
        </w:rPr>
        <w:t xml:space="preserve">Inconforme con la </w:t>
      </w:r>
      <w:r w:rsidR="0030613C" w:rsidRPr="0076150E">
        <w:rPr>
          <w:rFonts w:ascii="Palatino Linotype" w:hAnsi="Palatino Linotype" w:cs="Arial"/>
          <w:sz w:val="24"/>
          <w:szCs w:val="24"/>
        </w:rPr>
        <w:t>falta de respuesta</w:t>
      </w:r>
      <w:r w:rsidRPr="0076150E">
        <w:rPr>
          <w:rFonts w:ascii="Palatino Linotype" w:hAnsi="Palatino Linotype" w:cs="Arial"/>
          <w:sz w:val="24"/>
          <w:szCs w:val="24"/>
        </w:rPr>
        <w:t xml:space="preserve"> por </w:t>
      </w:r>
      <w:r w:rsidRPr="0076150E">
        <w:rPr>
          <w:rFonts w:ascii="Palatino Linotype" w:hAnsi="Palatino Linotype" w:cs="Arial"/>
          <w:b/>
          <w:sz w:val="24"/>
          <w:szCs w:val="24"/>
        </w:rPr>
        <w:t>El Sujeto Obligado</w:t>
      </w:r>
      <w:r w:rsidRPr="0076150E">
        <w:rPr>
          <w:rFonts w:ascii="Palatino Linotype" w:hAnsi="Palatino Linotype" w:cs="Arial"/>
          <w:sz w:val="24"/>
          <w:szCs w:val="24"/>
        </w:rPr>
        <w:t>,</w:t>
      </w:r>
      <w:r w:rsidRPr="0076150E">
        <w:rPr>
          <w:rFonts w:ascii="Palatino Linotype" w:hAnsi="Palatino Linotype" w:cs="Arial"/>
          <w:b/>
          <w:sz w:val="24"/>
          <w:szCs w:val="24"/>
        </w:rPr>
        <w:t xml:space="preserve"> </w:t>
      </w:r>
      <w:r w:rsidR="0035578B" w:rsidRPr="0076150E">
        <w:rPr>
          <w:rFonts w:ascii="Palatino Linotype" w:hAnsi="Palatino Linotype" w:cs="Arial"/>
          <w:b/>
          <w:sz w:val="24"/>
          <w:szCs w:val="24"/>
        </w:rPr>
        <w:t>El</w:t>
      </w:r>
      <w:r w:rsidRPr="0076150E">
        <w:rPr>
          <w:rFonts w:ascii="Palatino Linotype" w:hAnsi="Palatino Linotype" w:cs="Arial"/>
          <w:b/>
          <w:sz w:val="24"/>
          <w:szCs w:val="24"/>
        </w:rPr>
        <w:t xml:space="preserve"> Recurrente </w:t>
      </w:r>
      <w:r w:rsidRPr="0076150E">
        <w:rPr>
          <w:rFonts w:ascii="Palatino Linotype" w:hAnsi="Palatino Linotype" w:cs="Arial"/>
          <w:sz w:val="24"/>
          <w:szCs w:val="24"/>
        </w:rPr>
        <w:t xml:space="preserve">interpuso el recurso de revisión, en fecha </w:t>
      </w:r>
      <w:r w:rsidR="008A6597" w:rsidRPr="0076150E">
        <w:rPr>
          <w:rFonts w:ascii="Palatino Linotype" w:hAnsi="Palatino Linotype" w:cs="Arial"/>
          <w:sz w:val="24"/>
          <w:szCs w:val="24"/>
        </w:rPr>
        <w:t>veintiocho</w:t>
      </w:r>
      <w:r w:rsidR="0035578B" w:rsidRPr="0076150E">
        <w:rPr>
          <w:rFonts w:ascii="Palatino Linotype" w:hAnsi="Palatino Linotype" w:cs="Arial"/>
          <w:sz w:val="24"/>
          <w:szCs w:val="24"/>
        </w:rPr>
        <w:t xml:space="preserve"> de </w:t>
      </w:r>
      <w:r w:rsidR="008A6597" w:rsidRPr="0076150E">
        <w:rPr>
          <w:rFonts w:ascii="Palatino Linotype" w:hAnsi="Palatino Linotype" w:cs="Arial"/>
          <w:sz w:val="24"/>
          <w:szCs w:val="24"/>
        </w:rPr>
        <w:t>agosto</w:t>
      </w:r>
      <w:r w:rsidR="0035578B" w:rsidRPr="0076150E">
        <w:rPr>
          <w:rFonts w:ascii="Palatino Linotype" w:hAnsi="Palatino Linotype" w:cs="Arial"/>
          <w:sz w:val="24"/>
          <w:szCs w:val="24"/>
        </w:rPr>
        <w:t xml:space="preserve"> del año en curso, el cual fue registrado con el expediente número </w:t>
      </w:r>
      <w:r w:rsidR="0035578B" w:rsidRPr="0076150E">
        <w:rPr>
          <w:rFonts w:ascii="Palatino Linotype" w:hAnsi="Palatino Linotype" w:cs="Arial"/>
          <w:b/>
          <w:sz w:val="24"/>
          <w:szCs w:val="24"/>
        </w:rPr>
        <w:t>0</w:t>
      </w:r>
      <w:r w:rsidR="008A6597" w:rsidRPr="0076150E">
        <w:rPr>
          <w:rFonts w:ascii="Palatino Linotype" w:hAnsi="Palatino Linotype" w:cs="Arial"/>
          <w:b/>
          <w:sz w:val="24"/>
          <w:szCs w:val="24"/>
        </w:rPr>
        <w:t>3130</w:t>
      </w:r>
      <w:r w:rsidR="0035578B" w:rsidRPr="0076150E">
        <w:rPr>
          <w:rFonts w:ascii="Palatino Linotype" w:hAnsi="Palatino Linotype" w:cs="Arial"/>
          <w:b/>
          <w:sz w:val="24"/>
          <w:szCs w:val="24"/>
        </w:rPr>
        <w:t xml:space="preserve">/INFOEM/IP/RR/2018, </w:t>
      </w:r>
      <w:r w:rsidR="0035578B" w:rsidRPr="0076150E">
        <w:rPr>
          <w:rFonts w:ascii="Palatino Linotype" w:hAnsi="Palatino Linotype" w:cs="Arial"/>
          <w:sz w:val="24"/>
          <w:szCs w:val="24"/>
        </w:rPr>
        <w:t xml:space="preserve">en el cual arguye, las siguientes manifestaciones: </w:t>
      </w:r>
    </w:p>
    <w:p w14:paraId="450C3323" w14:textId="77777777" w:rsidR="008A6597" w:rsidRPr="0076150E" w:rsidRDefault="008A6597" w:rsidP="008A6597">
      <w:pPr>
        <w:spacing w:after="0" w:line="360" w:lineRule="auto"/>
        <w:jc w:val="both"/>
        <w:rPr>
          <w:rFonts w:ascii="Palatino Linotype" w:hAnsi="Palatino Linotype" w:cs="Arial"/>
          <w:sz w:val="24"/>
          <w:szCs w:val="24"/>
        </w:rPr>
      </w:pPr>
    </w:p>
    <w:p w14:paraId="4B8D9928" w14:textId="6385C190" w:rsidR="006168E4" w:rsidRPr="0076150E" w:rsidRDefault="006168E4" w:rsidP="008A6597">
      <w:pPr>
        <w:pStyle w:val="Prrafodelista"/>
        <w:numPr>
          <w:ilvl w:val="0"/>
          <w:numId w:val="38"/>
        </w:numPr>
        <w:spacing w:before="240" w:line="360" w:lineRule="auto"/>
        <w:jc w:val="both"/>
        <w:rPr>
          <w:rFonts w:ascii="Palatino Linotype" w:hAnsi="Palatino Linotype" w:cs="Arial"/>
          <w:b/>
        </w:rPr>
      </w:pPr>
      <w:r w:rsidRPr="0076150E">
        <w:rPr>
          <w:rFonts w:ascii="Palatino Linotype" w:hAnsi="Palatino Linotype" w:cs="Arial"/>
          <w:b/>
        </w:rPr>
        <w:t>Acto Impugnado:</w:t>
      </w:r>
    </w:p>
    <w:p w14:paraId="4319A52C" w14:textId="183DDA58" w:rsidR="006168E4" w:rsidRPr="0076150E" w:rsidRDefault="00053099" w:rsidP="00AE3CCC">
      <w:pPr>
        <w:spacing w:line="360" w:lineRule="auto"/>
        <w:ind w:left="851" w:right="851"/>
        <w:jc w:val="both"/>
        <w:rPr>
          <w:rFonts w:ascii="Palatino Linotype" w:hAnsi="Palatino Linotype" w:cs="Arial"/>
          <w:b/>
          <w:i/>
        </w:rPr>
      </w:pPr>
      <w:r w:rsidRPr="0076150E">
        <w:rPr>
          <w:rFonts w:ascii="Palatino Linotype" w:hAnsi="Palatino Linotype" w:cs="Arial"/>
          <w:i/>
        </w:rPr>
        <w:t xml:space="preserve"> </w:t>
      </w:r>
      <w:r w:rsidR="008A6597" w:rsidRPr="0076150E">
        <w:rPr>
          <w:rFonts w:ascii="Palatino Linotype" w:hAnsi="Palatino Linotype" w:cs="Arial"/>
          <w:i/>
        </w:rPr>
        <w:t>“Información sobre cuánto dinero se destino a las 3 principales fuerzas políticas que compitieron por el la presidencia municipal de Atlacomulco de Fabela.</w:t>
      </w:r>
      <w:r w:rsidR="006168E4" w:rsidRPr="0076150E">
        <w:rPr>
          <w:rFonts w:ascii="Palatino Linotype" w:hAnsi="Palatino Linotype" w:cs="Arial"/>
          <w:i/>
        </w:rPr>
        <w:t>”</w:t>
      </w:r>
      <w:r w:rsidRPr="0076150E">
        <w:rPr>
          <w:rFonts w:ascii="Palatino Linotype" w:hAnsi="Palatino Linotype" w:cs="Arial"/>
          <w:i/>
        </w:rPr>
        <w:t xml:space="preserve"> </w:t>
      </w:r>
      <w:r w:rsidRPr="0076150E">
        <w:rPr>
          <w:rFonts w:ascii="Palatino Linotype" w:hAnsi="Palatino Linotype" w:cs="Arial"/>
          <w:b/>
          <w:i/>
        </w:rPr>
        <w:t>[S</w:t>
      </w:r>
      <w:r w:rsidR="006168E4" w:rsidRPr="0076150E">
        <w:rPr>
          <w:rFonts w:ascii="Palatino Linotype" w:hAnsi="Palatino Linotype" w:cs="Arial"/>
          <w:b/>
          <w:i/>
        </w:rPr>
        <w:t>ic]</w:t>
      </w:r>
    </w:p>
    <w:p w14:paraId="62A1015C" w14:textId="77777777" w:rsidR="00AA4738" w:rsidRPr="0076150E" w:rsidRDefault="00AA4738" w:rsidP="00A46924">
      <w:pPr>
        <w:pStyle w:val="Sinespaciado"/>
      </w:pPr>
    </w:p>
    <w:p w14:paraId="68CB5204" w14:textId="77777777" w:rsidR="00A46924" w:rsidRPr="0076150E" w:rsidRDefault="00053099" w:rsidP="00A46924">
      <w:pPr>
        <w:pStyle w:val="Prrafodelista"/>
        <w:numPr>
          <w:ilvl w:val="0"/>
          <w:numId w:val="38"/>
        </w:numPr>
        <w:spacing w:line="360" w:lineRule="auto"/>
        <w:ind w:right="851"/>
        <w:jc w:val="both"/>
        <w:rPr>
          <w:rFonts w:ascii="Palatino Linotype" w:hAnsi="Palatino Linotype" w:cs="Arial"/>
          <w:b/>
        </w:rPr>
      </w:pPr>
      <w:r w:rsidRPr="0076150E">
        <w:rPr>
          <w:rFonts w:ascii="Palatino Linotype" w:hAnsi="Palatino Linotype" w:cs="Arial"/>
          <w:b/>
        </w:rPr>
        <w:t>Razones o Motivos de Inconformidad:</w:t>
      </w:r>
    </w:p>
    <w:p w14:paraId="01F2D36A" w14:textId="558C6464" w:rsidR="00053099" w:rsidRPr="0076150E" w:rsidRDefault="00053099" w:rsidP="00A46924">
      <w:pPr>
        <w:pStyle w:val="Prrafodelista"/>
        <w:spacing w:line="360" w:lineRule="auto"/>
        <w:ind w:left="720" w:right="851"/>
        <w:jc w:val="both"/>
        <w:rPr>
          <w:rFonts w:ascii="Palatino Linotype" w:hAnsi="Palatino Linotype" w:cs="Arial"/>
          <w:b/>
        </w:rPr>
      </w:pPr>
      <w:r w:rsidRPr="0076150E">
        <w:rPr>
          <w:rFonts w:ascii="Palatino Linotype" w:hAnsi="Palatino Linotype" w:cs="Arial"/>
          <w:i/>
        </w:rPr>
        <w:t>“</w:t>
      </w:r>
      <w:r w:rsidR="00A46924" w:rsidRPr="0076150E">
        <w:rPr>
          <w:rFonts w:ascii="Palatino Linotype" w:hAnsi="Palatino Linotype"/>
          <w:i/>
          <w:color w:val="000000"/>
        </w:rPr>
        <w:t>Hace más de 1 mes que realicé la solicitud y no eh obtenido respuesta alguna.</w:t>
      </w:r>
      <w:r w:rsidR="004447EE" w:rsidRPr="0076150E">
        <w:rPr>
          <w:rFonts w:ascii="Palatino Linotype" w:hAnsi="Palatino Linotype"/>
          <w:i/>
          <w:lang w:eastAsia="es-MX"/>
        </w:rPr>
        <w:t xml:space="preserve">” </w:t>
      </w:r>
      <w:r w:rsidRPr="0076150E">
        <w:rPr>
          <w:rFonts w:ascii="Palatino Linotype" w:hAnsi="Palatino Linotype" w:cs="Arial"/>
          <w:b/>
          <w:i/>
        </w:rPr>
        <w:t>[Sic]</w:t>
      </w:r>
    </w:p>
    <w:p w14:paraId="66E7C9FF" w14:textId="77777777" w:rsidR="00397454" w:rsidRPr="0076150E" w:rsidRDefault="00397454" w:rsidP="00A46924">
      <w:pPr>
        <w:rPr>
          <w:sz w:val="2"/>
        </w:rPr>
      </w:pPr>
    </w:p>
    <w:p w14:paraId="51458BDA" w14:textId="77777777" w:rsidR="00A46924" w:rsidRPr="0076150E" w:rsidRDefault="00A46924" w:rsidP="00A46924">
      <w:pPr>
        <w:pStyle w:val="Sinespaciado"/>
      </w:pPr>
    </w:p>
    <w:p w14:paraId="0B0B7B56" w14:textId="77777777" w:rsidR="006168E4" w:rsidRPr="0076150E" w:rsidRDefault="006168E4" w:rsidP="00A46924">
      <w:pPr>
        <w:spacing w:after="0" w:line="360" w:lineRule="auto"/>
        <w:jc w:val="both"/>
        <w:rPr>
          <w:rFonts w:ascii="Palatino Linotype" w:hAnsi="Palatino Linotype" w:cs="Arial"/>
          <w:b/>
          <w:sz w:val="28"/>
          <w:szCs w:val="28"/>
        </w:rPr>
      </w:pPr>
      <w:r w:rsidRPr="0076150E">
        <w:rPr>
          <w:rFonts w:ascii="Palatino Linotype" w:hAnsi="Palatino Linotype" w:cs="Arial"/>
          <w:b/>
          <w:sz w:val="28"/>
        </w:rPr>
        <w:t>CUARTO</w:t>
      </w:r>
      <w:r w:rsidRPr="0076150E">
        <w:rPr>
          <w:rFonts w:ascii="Palatino Linotype" w:hAnsi="Palatino Linotype" w:cs="Arial"/>
          <w:b/>
          <w:sz w:val="24"/>
          <w:szCs w:val="24"/>
        </w:rPr>
        <w:t xml:space="preserve">. </w:t>
      </w:r>
      <w:r w:rsidRPr="0076150E">
        <w:rPr>
          <w:rFonts w:ascii="Palatino Linotype" w:hAnsi="Palatino Linotype" w:cs="Arial"/>
          <w:b/>
          <w:sz w:val="28"/>
          <w:szCs w:val="28"/>
        </w:rPr>
        <w:t>Del turno del recurso de revisión.</w:t>
      </w:r>
    </w:p>
    <w:p w14:paraId="42EF39D2" w14:textId="77777777" w:rsidR="00A46924" w:rsidRPr="0076150E" w:rsidRDefault="00D51568" w:rsidP="00A46924">
      <w:pPr>
        <w:spacing w:after="0" w:line="360" w:lineRule="auto"/>
        <w:jc w:val="both"/>
        <w:rPr>
          <w:rFonts w:ascii="Palatino Linotype" w:hAnsi="Palatino Linotype" w:cs="Arial"/>
          <w:sz w:val="24"/>
          <w:szCs w:val="24"/>
        </w:rPr>
      </w:pPr>
      <w:r w:rsidRPr="0076150E">
        <w:rPr>
          <w:rFonts w:ascii="Palatino Linotype" w:hAnsi="Palatino Linotype" w:cs="Arial"/>
          <w:sz w:val="24"/>
          <w:szCs w:val="24"/>
        </w:rPr>
        <w:t xml:space="preserve">Medio de impugnación que le fue turnado a la Comisionada </w:t>
      </w:r>
      <w:r w:rsidRPr="0076150E">
        <w:rPr>
          <w:rFonts w:ascii="Palatino Linotype" w:hAnsi="Palatino Linotype" w:cs="Arial"/>
          <w:b/>
          <w:sz w:val="24"/>
          <w:szCs w:val="24"/>
        </w:rPr>
        <w:t>Zulema Martínez Sánchez</w:t>
      </w:r>
      <w:r w:rsidRPr="0076150E">
        <w:rPr>
          <w:rFonts w:ascii="Palatino Linotype" w:hAnsi="Palatino Linotype" w:cs="Arial"/>
          <w:sz w:val="24"/>
          <w:szCs w:val="24"/>
        </w:rPr>
        <w:t>, por medio del sistema electrónico en términos del arábigo 185</w:t>
      </w:r>
      <w:r w:rsidR="00A46924" w:rsidRPr="0076150E">
        <w:rPr>
          <w:rFonts w:ascii="Palatino Linotype" w:hAnsi="Palatino Linotype" w:cs="Arial"/>
          <w:sz w:val="24"/>
          <w:szCs w:val="24"/>
        </w:rPr>
        <w:t>,</w:t>
      </w:r>
      <w:r w:rsidRPr="0076150E">
        <w:rPr>
          <w:rFonts w:ascii="Palatino Linotype" w:hAnsi="Palatino Linotype" w:cs="Arial"/>
          <w:sz w:val="24"/>
          <w:szCs w:val="24"/>
        </w:rPr>
        <w:t xml:space="preserve"> fracción I</w:t>
      </w:r>
      <w:r w:rsidR="00A46924" w:rsidRPr="0076150E">
        <w:rPr>
          <w:rFonts w:ascii="Palatino Linotype" w:hAnsi="Palatino Linotype" w:cs="Arial"/>
          <w:sz w:val="24"/>
          <w:szCs w:val="24"/>
        </w:rPr>
        <w:t>,</w:t>
      </w:r>
      <w:r w:rsidRPr="0076150E">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76150E">
        <w:rPr>
          <w:rFonts w:ascii="Palatino Linotype" w:hAnsi="Palatino Linotype" w:cs="Arial"/>
          <w:sz w:val="24"/>
          <w:szCs w:val="24"/>
        </w:rPr>
        <w:t xml:space="preserve"> </w:t>
      </w:r>
      <w:r w:rsidR="00A46924" w:rsidRPr="0076150E">
        <w:rPr>
          <w:rFonts w:ascii="Palatino Linotype" w:hAnsi="Palatino Linotype" w:cs="Arial"/>
          <w:sz w:val="24"/>
          <w:szCs w:val="24"/>
        </w:rPr>
        <w:t>tres</w:t>
      </w:r>
      <w:r w:rsidR="00353FDC" w:rsidRPr="0076150E">
        <w:rPr>
          <w:rFonts w:ascii="Palatino Linotype" w:hAnsi="Palatino Linotype" w:cs="Arial"/>
          <w:sz w:val="24"/>
          <w:szCs w:val="24"/>
        </w:rPr>
        <w:t xml:space="preserve"> de </w:t>
      </w:r>
      <w:r w:rsidR="00A46924" w:rsidRPr="0076150E">
        <w:rPr>
          <w:rFonts w:ascii="Palatino Linotype" w:hAnsi="Palatino Linotype" w:cs="Arial"/>
          <w:sz w:val="24"/>
          <w:szCs w:val="24"/>
        </w:rPr>
        <w:t>septiembre</w:t>
      </w:r>
      <w:r w:rsidR="00353FDC" w:rsidRPr="0076150E">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14:paraId="02C7DA7C" w14:textId="77777777" w:rsidR="00A46924" w:rsidRPr="0076150E" w:rsidRDefault="00A46924" w:rsidP="00A46924">
      <w:pPr>
        <w:spacing w:after="0" w:line="360" w:lineRule="auto"/>
        <w:jc w:val="both"/>
        <w:rPr>
          <w:rFonts w:ascii="Palatino Linotype" w:hAnsi="Palatino Linotype" w:cs="Arial"/>
          <w:b/>
          <w:sz w:val="28"/>
        </w:rPr>
      </w:pPr>
    </w:p>
    <w:p w14:paraId="3F23BB77" w14:textId="77777777" w:rsidR="00A46924" w:rsidRPr="0076150E" w:rsidRDefault="00D51568" w:rsidP="00A46924">
      <w:pPr>
        <w:spacing w:after="0" w:line="360" w:lineRule="auto"/>
        <w:jc w:val="both"/>
        <w:rPr>
          <w:rFonts w:ascii="Palatino Linotype" w:hAnsi="Palatino Linotype" w:cs="Arial"/>
          <w:b/>
          <w:sz w:val="28"/>
          <w:szCs w:val="28"/>
        </w:rPr>
      </w:pPr>
      <w:r w:rsidRPr="0076150E">
        <w:rPr>
          <w:rFonts w:ascii="Palatino Linotype" w:hAnsi="Palatino Linotype" w:cs="Arial"/>
          <w:b/>
          <w:sz w:val="28"/>
        </w:rPr>
        <w:t>QUINTO</w:t>
      </w:r>
      <w:r w:rsidRPr="0076150E">
        <w:rPr>
          <w:rFonts w:ascii="Palatino Linotype" w:hAnsi="Palatino Linotype" w:cs="Arial"/>
          <w:b/>
          <w:sz w:val="24"/>
          <w:szCs w:val="24"/>
        </w:rPr>
        <w:t xml:space="preserve">. </w:t>
      </w:r>
      <w:r w:rsidRPr="0076150E">
        <w:rPr>
          <w:rFonts w:ascii="Palatino Linotype" w:hAnsi="Palatino Linotype" w:cs="Arial"/>
          <w:b/>
          <w:sz w:val="28"/>
          <w:szCs w:val="28"/>
        </w:rPr>
        <w:t>De la etapa de instrucción.</w:t>
      </w:r>
    </w:p>
    <w:p w14:paraId="262B15F5" w14:textId="67B97836" w:rsidR="00D51568" w:rsidRPr="0076150E" w:rsidRDefault="00D51568" w:rsidP="00A46924">
      <w:pPr>
        <w:spacing w:after="0" w:line="360" w:lineRule="auto"/>
        <w:jc w:val="both"/>
        <w:rPr>
          <w:rFonts w:ascii="Palatino Linotype" w:hAnsi="Palatino Linotype" w:cs="Arial"/>
          <w:sz w:val="24"/>
          <w:szCs w:val="24"/>
        </w:rPr>
      </w:pPr>
      <w:r w:rsidRPr="0076150E">
        <w:rPr>
          <w:rFonts w:ascii="Palatino Linotype" w:hAnsi="Palatino Linotype" w:cs="Arial"/>
          <w:sz w:val="24"/>
          <w:szCs w:val="24"/>
        </w:rPr>
        <w:t xml:space="preserve">Así, una vez transcurrido el término legal referido, </w:t>
      </w:r>
      <w:r w:rsidR="00AD3BA3" w:rsidRPr="0076150E">
        <w:rPr>
          <w:rFonts w:ascii="Palatino Linotype" w:hAnsi="Palatino Linotype" w:cs="Arial"/>
          <w:sz w:val="24"/>
          <w:szCs w:val="24"/>
        </w:rPr>
        <w:t xml:space="preserve">se advierte que </w:t>
      </w:r>
      <w:r w:rsidR="00AD3BA3" w:rsidRPr="0076150E">
        <w:rPr>
          <w:rFonts w:ascii="Palatino Linotype" w:hAnsi="Palatino Linotype" w:cs="Arial"/>
          <w:b/>
          <w:sz w:val="24"/>
          <w:szCs w:val="24"/>
        </w:rPr>
        <w:t xml:space="preserve">El Sujeto Obligado </w:t>
      </w:r>
      <w:r w:rsidR="00AD3BA3" w:rsidRPr="0076150E">
        <w:rPr>
          <w:rFonts w:ascii="Palatino Linotype" w:hAnsi="Palatino Linotype" w:cs="Arial"/>
          <w:sz w:val="24"/>
          <w:szCs w:val="24"/>
        </w:rPr>
        <w:t xml:space="preserve">fue omiso en presentar su informe justificado; de igual manera </w:t>
      </w:r>
      <w:r w:rsidR="00AD3BA3" w:rsidRPr="0076150E">
        <w:rPr>
          <w:rFonts w:ascii="Palatino Linotype" w:hAnsi="Palatino Linotype" w:cs="Arial"/>
          <w:b/>
          <w:sz w:val="24"/>
          <w:szCs w:val="24"/>
        </w:rPr>
        <w:t xml:space="preserve">El Recurrente </w:t>
      </w:r>
      <w:r w:rsidR="00AD3BA3" w:rsidRPr="0076150E">
        <w:rPr>
          <w:rFonts w:ascii="Palatino Linotype" w:hAnsi="Palatino Linotype" w:cs="Arial"/>
          <w:sz w:val="24"/>
          <w:szCs w:val="24"/>
        </w:rPr>
        <w:t xml:space="preserve">fue omiso en presentar alegatos, pruebas o manifestación alguna, sirve de sustento la siguiente imagen ilustrativa: </w:t>
      </w:r>
    </w:p>
    <w:p w14:paraId="53F1356F" w14:textId="79E289A8" w:rsidR="00AD3BA3" w:rsidRPr="0076150E" w:rsidRDefault="00A46924" w:rsidP="00D51568">
      <w:pPr>
        <w:spacing w:before="240" w:line="360" w:lineRule="auto"/>
        <w:jc w:val="both"/>
        <w:rPr>
          <w:rFonts w:ascii="Palatino Linotype" w:hAnsi="Palatino Linotype" w:cs="Arial"/>
          <w:sz w:val="24"/>
          <w:szCs w:val="24"/>
        </w:rPr>
      </w:pPr>
      <w:r w:rsidRPr="0076150E">
        <w:rPr>
          <w:rFonts w:ascii="Palatino Linotype" w:hAnsi="Palatino Linotype" w:cs="Arial"/>
          <w:noProof/>
          <w:sz w:val="24"/>
          <w:szCs w:val="24"/>
          <w:lang w:eastAsia="es-MX"/>
        </w:rPr>
        <w:lastRenderedPageBreak/>
        <w:drawing>
          <wp:inline distT="0" distB="0" distL="0" distR="0" wp14:anchorId="4EBE8CC0" wp14:editId="46C7CBCE">
            <wp:extent cx="5756910" cy="197993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1979930"/>
                    </a:xfrm>
                    <a:prstGeom prst="rect">
                      <a:avLst/>
                    </a:prstGeom>
                    <a:noFill/>
                    <a:ln>
                      <a:noFill/>
                    </a:ln>
                  </pic:spPr>
                </pic:pic>
              </a:graphicData>
            </a:graphic>
          </wp:inline>
        </w:drawing>
      </w:r>
    </w:p>
    <w:p w14:paraId="7574C716" w14:textId="6CD9E2B7" w:rsidR="00A46924" w:rsidRPr="0076150E" w:rsidRDefault="00A46924" w:rsidP="0052678C">
      <w:pPr>
        <w:spacing w:before="240" w:line="360" w:lineRule="auto"/>
        <w:jc w:val="both"/>
        <w:rPr>
          <w:rFonts w:ascii="Palatino Linotype" w:hAnsi="Palatino Linotype" w:cs="Arial"/>
          <w:sz w:val="24"/>
          <w:szCs w:val="24"/>
        </w:rPr>
      </w:pPr>
      <w:r w:rsidRPr="0076150E">
        <w:rPr>
          <w:rFonts w:ascii="Palatino Linotype" w:hAnsi="Palatino Linotype" w:cs="Arial"/>
          <w:sz w:val="24"/>
          <w:szCs w:val="24"/>
        </w:rPr>
        <w:t xml:space="preserve">Por lo que se </w:t>
      </w:r>
      <w:r w:rsidRPr="0076150E">
        <w:rPr>
          <w:rFonts w:ascii="Palatino Linotype" w:hAnsi="Palatino Linotype" w:cs="Arial"/>
          <w:b/>
          <w:sz w:val="24"/>
          <w:szCs w:val="24"/>
        </w:rPr>
        <w:t>decretó el cierre de instrucción</w:t>
      </w:r>
      <w:r w:rsidRPr="0076150E">
        <w:rPr>
          <w:rFonts w:ascii="Palatino Linotype" w:hAnsi="Palatino Linotype" w:cs="Arial"/>
          <w:sz w:val="24"/>
          <w:szCs w:val="24"/>
        </w:rPr>
        <w:t xml:space="preserve"> en fecha trece de septiembre de dos mil dieciocho, en términos del artículo 185, fracción VI, de la Ley de Transparencia y Acceso a la Información Pública del Estado de México y Municipios, iniciando el término legal para dictar resolución definitiva del asunto</w:t>
      </w:r>
    </w:p>
    <w:p w14:paraId="7D9E3296" w14:textId="3D8665D5" w:rsidR="0052678C" w:rsidRPr="0076150E" w:rsidRDefault="0052678C" w:rsidP="0052678C">
      <w:pPr>
        <w:spacing w:before="240" w:line="360" w:lineRule="auto"/>
        <w:jc w:val="both"/>
        <w:rPr>
          <w:rFonts w:ascii="Palatino Linotype" w:hAnsi="Palatino Linotype" w:cs="Arial"/>
          <w:sz w:val="24"/>
          <w:szCs w:val="24"/>
        </w:rPr>
      </w:pPr>
      <w:r w:rsidRPr="0076150E">
        <w:rPr>
          <w:rFonts w:ascii="Palatino Linotype" w:hAnsi="Palatino Linotype" w:cs="Arial"/>
          <w:sz w:val="24"/>
          <w:szCs w:val="24"/>
        </w:rPr>
        <w:t xml:space="preserve">Así, en fecha </w:t>
      </w:r>
      <w:r w:rsidR="00A46924" w:rsidRPr="0076150E">
        <w:rPr>
          <w:rFonts w:ascii="Palatino Linotype" w:hAnsi="Palatino Linotype" w:cs="Arial"/>
          <w:sz w:val="24"/>
          <w:szCs w:val="24"/>
        </w:rPr>
        <w:t>quince</w:t>
      </w:r>
      <w:r w:rsidRPr="0076150E">
        <w:rPr>
          <w:rFonts w:ascii="Palatino Linotype" w:hAnsi="Palatino Linotype" w:cs="Arial"/>
          <w:sz w:val="24"/>
          <w:szCs w:val="24"/>
        </w:rPr>
        <w:t xml:space="preserve"> de </w:t>
      </w:r>
      <w:r w:rsidR="00A46924" w:rsidRPr="0076150E">
        <w:rPr>
          <w:rFonts w:ascii="Palatino Linotype" w:hAnsi="Palatino Linotype" w:cs="Arial"/>
          <w:sz w:val="24"/>
          <w:szCs w:val="24"/>
        </w:rPr>
        <w:t>octubre</w:t>
      </w:r>
      <w:r w:rsidRPr="0076150E">
        <w:rPr>
          <w:rFonts w:ascii="Palatino Linotype" w:hAnsi="Palatino Linotype" w:cs="Arial"/>
          <w:sz w:val="24"/>
          <w:szCs w:val="24"/>
        </w:rPr>
        <w:t xml:space="preserve"> del presente, se amplió el plazo para dictar resolución, en términos del artículo 181</w:t>
      </w:r>
      <w:r w:rsidR="00A46924" w:rsidRPr="0076150E">
        <w:rPr>
          <w:rFonts w:ascii="Palatino Linotype" w:hAnsi="Palatino Linotype" w:cs="Arial"/>
          <w:sz w:val="24"/>
          <w:szCs w:val="24"/>
        </w:rPr>
        <w:t>,</w:t>
      </w:r>
      <w:r w:rsidRPr="0076150E">
        <w:rPr>
          <w:rFonts w:ascii="Palatino Linotype" w:hAnsi="Palatino Linotype" w:cs="Arial"/>
          <w:sz w:val="24"/>
          <w:szCs w:val="24"/>
        </w:rPr>
        <w:t xml:space="preserve"> de la Ley de Transparencia y Acceso a la Información Pública del Estado de México y Municipios.</w:t>
      </w:r>
    </w:p>
    <w:p w14:paraId="775F8AA5" w14:textId="77777777" w:rsidR="0052678C" w:rsidRPr="0076150E" w:rsidRDefault="0052678C" w:rsidP="00A46924">
      <w:pPr>
        <w:pStyle w:val="Sinespaciado"/>
      </w:pPr>
    </w:p>
    <w:p w14:paraId="2D10638E" w14:textId="6CC5A995" w:rsidR="00766B1F" w:rsidRPr="0076150E" w:rsidRDefault="006168E4" w:rsidP="00C531DA">
      <w:pPr>
        <w:spacing w:before="240" w:line="360" w:lineRule="auto"/>
        <w:jc w:val="center"/>
        <w:rPr>
          <w:rFonts w:ascii="Palatino Linotype" w:hAnsi="Palatino Linotype" w:cs="Arial"/>
          <w:b/>
          <w:sz w:val="28"/>
        </w:rPr>
      </w:pPr>
      <w:r w:rsidRPr="0076150E">
        <w:rPr>
          <w:rFonts w:ascii="Palatino Linotype" w:hAnsi="Palatino Linotype" w:cs="Arial"/>
          <w:b/>
          <w:sz w:val="28"/>
        </w:rPr>
        <w:t xml:space="preserve">C O N S I D E R A N D O </w:t>
      </w:r>
    </w:p>
    <w:p w14:paraId="256FB2FE" w14:textId="77777777" w:rsidR="00A46924" w:rsidRPr="0076150E" w:rsidRDefault="00A46924" w:rsidP="00A46924">
      <w:pPr>
        <w:pStyle w:val="Sinespaciado"/>
      </w:pPr>
    </w:p>
    <w:p w14:paraId="68C8162D" w14:textId="77777777" w:rsidR="006168E4" w:rsidRPr="0076150E" w:rsidRDefault="006168E4" w:rsidP="00A46924">
      <w:pPr>
        <w:spacing w:after="0" w:line="360" w:lineRule="auto"/>
        <w:jc w:val="both"/>
        <w:rPr>
          <w:rFonts w:ascii="Palatino Linotype" w:hAnsi="Palatino Linotype" w:cs="Arial"/>
          <w:sz w:val="24"/>
        </w:rPr>
      </w:pPr>
      <w:r w:rsidRPr="0076150E">
        <w:rPr>
          <w:rFonts w:ascii="Palatino Linotype" w:hAnsi="Palatino Linotype" w:cs="Arial"/>
          <w:b/>
          <w:sz w:val="28"/>
        </w:rPr>
        <w:t>PRIMERO.</w:t>
      </w:r>
      <w:r w:rsidRPr="0076150E">
        <w:rPr>
          <w:rFonts w:ascii="Palatino Linotype" w:hAnsi="Palatino Linotype" w:cs="Arial"/>
          <w:b/>
        </w:rPr>
        <w:t xml:space="preserve"> </w:t>
      </w:r>
      <w:r w:rsidRPr="0076150E">
        <w:rPr>
          <w:rFonts w:ascii="Palatino Linotype" w:hAnsi="Palatino Linotype" w:cs="Arial"/>
          <w:b/>
          <w:sz w:val="28"/>
          <w:szCs w:val="28"/>
        </w:rPr>
        <w:t>De la competencia</w:t>
      </w:r>
      <w:r w:rsidRPr="0076150E">
        <w:rPr>
          <w:rFonts w:ascii="Palatino Linotype" w:hAnsi="Palatino Linotype" w:cs="Arial"/>
          <w:sz w:val="28"/>
          <w:szCs w:val="28"/>
        </w:rPr>
        <w:t>.</w:t>
      </w:r>
    </w:p>
    <w:p w14:paraId="5F07A326" w14:textId="2FA3779B" w:rsidR="006168E4" w:rsidRPr="0076150E" w:rsidRDefault="006168E4" w:rsidP="00A46924">
      <w:pPr>
        <w:spacing w:after="0" w:line="360" w:lineRule="auto"/>
        <w:jc w:val="both"/>
        <w:rPr>
          <w:rFonts w:ascii="Palatino Linotype" w:hAnsi="Palatino Linotype" w:cs="Arial"/>
          <w:sz w:val="24"/>
        </w:rPr>
      </w:pPr>
      <w:r w:rsidRPr="0076150E">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76150E">
        <w:rPr>
          <w:rFonts w:ascii="Palatino Linotype" w:hAnsi="Palatino Linotype" w:cs="Arial"/>
          <w:sz w:val="24"/>
        </w:rPr>
        <w:t>el</w:t>
      </w:r>
      <w:r w:rsidRPr="0076150E">
        <w:rPr>
          <w:rFonts w:ascii="Palatino Linotype" w:hAnsi="Palatino Linotype" w:cs="Arial"/>
          <w:sz w:val="24"/>
        </w:rPr>
        <w:t xml:space="preserve"> presente recurso de revisión interpuesto por </w:t>
      </w:r>
      <w:r w:rsidR="00AD3BA3" w:rsidRPr="0076150E">
        <w:rPr>
          <w:rFonts w:ascii="Palatino Linotype" w:hAnsi="Palatino Linotype" w:cs="Arial"/>
          <w:b/>
          <w:sz w:val="24"/>
        </w:rPr>
        <w:t>El</w:t>
      </w:r>
      <w:r w:rsidR="009A18AC" w:rsidRPr="0076150E">
        <w:rPr>
          <w:rFonts w:ascii="Palatino Linotype" w:hAnsi="Palatino Linotype" w:cs="Arial"/>
          <w:b/>
          <w:sz w:val="24"/>
        </w:rPr>
        <w:t xml:space="preserve"> Recurrente</w:t>
      </w:r>
      <w:r w:rsidR="00766B1F" w:rsidRPr="0076150E">
        <w:rPr>
          <w:rFonts w:ascii="Palatino Linotype" w:hAnsi="Palatino Linotype" w:cs="Arial"/>
          <w:b/>
          <w:sz w:val="24"/>
          <w:szCs w:val="24"/>
        </w:rPr>
        <w:t xml:space="preserve"> </w:t>
      </w:r>
      <w:r w:rsidRPr="0076150E">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76150E">
        <w:rPr>
          <w:rFonts w:ascii="Palatino Linotype" w:hAnsi="Palatino Linotype" w:cs="Arial"/>
          <w:sz w:val="24"/>
        </w:rPr>
        <w:t>vigésimo, vigésimo primero y vigésimo segundo</w:t>
      </w:r>
      <w:r w:rsidR="00A46924" w:rsidRPr="0076150E">
        <w:rPr>
          <w:rFonts w:ascii="Palatino Linotype" w:hAnsi="Palatino Linotype" w:cs="Arial"/>
          <w:sz w:val="24"/>
        </w:rPr>
        <w:t>,</w:t>
      </w:r>
      <w:r w:rsidR="00B3672D" w:rsidRPr="0076150E">
        <w:rPr>
          <w:rFonts w:ascii="Palatino Linotype" w:hAnsi="Palatino Linotype" w:cs="Arial"/>
          <w:sz w:val="24"/>
        </w:rPr>
        <w:t xml:space="preserve"> </w:t>
      </w:r>
      <w:r w:rsidRPr="0076150E">
        <w:rPr>
          <w:rFonts w:ascii="Palatino Linotype" w:hAnsi="Palatino Linotype" w:cs="Arial"/>
          <w:sz w:val="24"/>
        </w:rPr>
        <w:t>fracción IV</w:t>
      </w:r>
      <w:r w:rsidR="00A46924" w:rsidRPr="0076150E">
        <w:rPr>
          <w:rFonts w:ascii="Palatino Linotype" w:hAnsi="Palatino Linotype" w:cs="Arial"/>
          <w:sz w:val="24"/>
        </w:rPr>
        <w:t>,</w:t>
      </w:r>
      <w:r w:rsidRPr="0076150E">
        <w:rPr>
          <w:rFonts w:ascii="Palatino Linotype" w:hAnsi="Palatino Linotype" w:cs="Arial"/>
          <w:sz w:val="24"/>
        </w:rPr>
        <w:t xml:space="preserve"> </w:t>
      </w:r>
      <w:r w:rsidRPr="0076150E">
        <w:rPr>
          <w:rFonts w:ascii="Palatino Linotype" w:hAnsi="Palatino Linotype" w:cs="Arial"/>
          <w:sz w:val="24"/>
        </w:rPr>
        <w:lastRenderedPageBreak/>
        <w:t xml:space="preserve">de la Constitución Política del Estado Libre y Soberano de México, </w:t>
      </w:r>
      <w:r w:rsidRPr="0076150E">
        <w:rPr>
          <w:rFonts w:ascii="Palatino Linotype" w:hAnsi="Palatino Linotype" w:cs="Arial"/>
          <w:sz w:val="24"/>
          <w:szCs w:val="24"/>
        </w:rPr>
        <w:t>1, 2 fracción II, 13, 29, 36 fracciones II y III, 176, 178, 179</w:t>
      </w:r>
      <w:r w:rsidR="00A46924" w:rsidRPr="0076150E">
        <w:rPr>
          <w:rFonts w:ascii="Palatino Linotype" w:hAnsi="Palatino Linotype" w:cs="Arial"/>
          <w:sz w:val="24"/>
          <w:szCs w:val="24"/>
        </w:rPr>
        <w:t>,</w:t>
      </w:r>
      <w:r w:rsidRPr="0076150E">
        <w:rPr>
          <w:rFonts w:ascii="Palatino Linotype" w:hAnsi="Palatino Linotype" w:cs="Arial"/>
          <w:sz w:val="24"/>
          <w:szCs w:val="24"/>
        </w:rPr>
        <w:t xml:space="preserve"> fracción I, 181 párrafo tercero, 182, 185, 188 y 194</w:t>
      </w:r>
      <w:r w:rsidR="00A46924" w:rsidRPr="0076150E">
        <w:rPr>
          <w:rFonts w:ascii="Palatino Linotype" w:hAnsi="Palatino Linotype" w:cs="Arial"/>
          <w:sz w:val="24"/>
          <w:szCs w:val="24"/>
        </w:rPr>
        <w:t>,</w:t>
      </w:r>
      <w:r w:rsidRPr="0076150E">
        <w:rPr>
          <w:rFonts w:ascii="Palatino Linotype" w:hAnsi="Palatino Linotype" w:cs="Arial"/>
          <w:sz w:val="24"/>
          <w:szCs w:val="24"/>
        </w:rPr>
        <w:t xml:space="preserve"> </w:t>
      </w:r>
      <w:r w:rsidRPr="0076150E">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8C416FA" w14:textId="77777777" w:rsidR="0052678C" w:rsidRPr="0076150E" w:rsidRDefault="0052678C"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01077A6" w14:textId="77777777" w:rsidR="006168E4" w:rsidRPr="0076150E" w:rsidRDefault="006168E4" w:rsidP="00A46924">
      <w:pPr>
        <w:pStyle w:val="Prrafodelista"/>
        <w:autoSpaceDE w:val="0"/>
        <w:autoSpaceDN w:val="0"/>
        <w:adjustRightInd w:val="0"/>
        <w:spacing w:line="360" w:lineRule="auto"/>
        <w:ind w:left="0"/>
        <w:jc w:val="both"/>
        <w:rPr>
          <w:rFonts w:ascii="Palatino Linotype" w:hAnsi="Palatino Linotype" w:cs="Arial"/>
          <w:b/>
        </w:rPr>
      </w:pPr>
      <w:r w:rsidRPr="0076150E">
        <w:rPr>
          <w:rFonts w:ascii="Palatino Linotype" w:hAnsi="Palatino Linotype" w:cs="Arial"/>
          <w:b/>
          <w:sz w:val="28"/>
        </w:rPr>
        <w:t>SEGUNDO</w:t>
      </w:r>
      <w:r w:rsidRPr="0076150E">
        <w:rPr>
          <w:rFonts w:ascii="Palatino Linotype" w:hAnsi="Palatino Linotype" w:cs="Arial"/>
          <w:b/>
        </w:rPr>
        <w:t xml:space="preserve">. </w:t>
      </w:r>
      <w:r w:rsidRPr="0076150E">
        <w:rPr>
          <w:rFonts w:ascii="Palatino Linotype" w:hAnsi="Palatino Linotype" w:cs="Arial"/>
          <w:b/>
          <w:sz w:val="28"/>
          <w:szCs w:val="28"/>
        </w:rPr>
        <w:t>Sobre los alcances del recurso de revisión.</w:t>
      </w:r>
      <w:r w:rsidRPr="0076150E">
        <w:rPr>
          <w:rFonts w:ascii="Palatino Linotype" w:hAnsi="Palatino Linotype" w:cs="Arial"/>
          <w:b/>
        </w:rPr>
        <w:t xml:space="preserve"> </w:t>
      </w:r>
    </w:p>
    <w:p w14:paraId="62CADD9D" w14:textId="77777777" w:rsidR="006168E4" w:rsidRPr="0076150E" w:rsidRDefault="006168E4" w:rsidP="00A46924">
      <w:pPr>
        <w:pStyle w:val="Prrafodelista"/>
        <w:autoSpaceDE w:val="0"/>
        <w:autoSpaceDN w:val="0"/>
        <w:adjustRightInd w:val="0"/>
        <w:spacing w:line="360" w:lineRule="auto"/>
        <w:ind w:left="0"/>
        <w:jc w:val="both"/>
        <w:rPr>
          <w:rFonts w:ascii="Palatino Linotype" w:hAnsi="Palatino Linotype" w:cs="Arial"/>
        </w:rPr>
      </w:pPr>
      <w:r w:rsidRPr="0076150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511135C" w14:textId="77777777" w:rsidR="000B6814" w:rsidRPr="0076150E" w:rsidRDefault="000B6814"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4C1C2D73" w14:textId="77777777" w:rsidR="00907575" w:rsidRPr="0076150E" w:rsidRDefault="00907575" w:rsidP="00907575">
      <w:pPr>
        <w:autoSpaceDE w:val="0"/>
        <w:autoSpaceDN w:val="0"/>
        <w:adjustRightInd w:val="0"/>
        <w:spacing w:line="360" w:lineRule="auto"/>
        <w:jc w:val="both"/>
        <w:rPr>
          <w:rFonts w:ascii="Palatino Linotype" w:hAnsi="Palatino Linotype" w:cs="Arial"/>
          <w:sz w:val="24"/>
          <w:szCs w:val="24"/>
        </w:rPr>
      </w:pPr>
      <w:r w:rsidRPr="0076150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76150E" w:rsidRDefault="00907575" w:rsidP="00907575">
      <w:pPr>
        <w:pStyle w:val="Sinespaciado"/>
        <w:rPr>
          <w:sz w:val="12"/>
        </w:rPr>
      </w:pPr>
    </w:p>
    <w:p w14:paraId="0FC1C6FA" w14:textId="77777777" w:rsidR="00907575" w:rsidRPr="0076150E" w:rsidRDefault="00907575" w:rsidP="00907575">
      <w:pPr>
        <w:pStyle w:val="Prrafodelista"/>
        <w:autoSpaceDE w:val="0"/>
        <w:autoSpaceDN w:val="0"/>
        <w:adjustRightInd w:val="0"/>
        <w:ind w:left="567" w:right="567"/>
        <w:jc w:val="both"/>
        <w:rPr>
          <w:rFonts w:ascii="Palatino Linotype" w:hAnsi="Palatino Linotype" w:cs="Arial"/>
          <w:i/>
          <w:sz w:val="22"/>
          <w:szCs w:val="22"/>
        </w:rPr>
      </w:pPr>
      <w:r w:rsidRPr="0076150E">
        <w:rPr>
          <w:rFonts w:ascii="Palatino Linotype" w:hAnsi="Palatino Linotype" w:cs="Arial"/>
          <w:i/>
          <w:sz w:val="22"/>
          <w:szCs w:val="22"/>
        </w:rPr>
        <w:lastRenderedPageBreak/>
        <w:t>“</w:t>
      </w:r>
      <w:r w:rsidRPr="0076150E">
        <w:rPr>
          <w:rFonts w:ascii="Palatino Linotype" w:hAnsi="Palatino Linotype" w:cs="Arial"/>
          <w:b/>
          <w:i/>
          <w:sz w:val="22"/>
          <w:szCs w:val="22"/>
        </w:rPr>
        <w:t>Artículo 163.</w:t>
      </w:r>
      <w:r w:rsidRPr="0076150E">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76150E" w:rsidRDefault="00907575" w:rsidP="00907575">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76150E" w:rsidRDefault="00907575" w:rsidP="00907575">
      <w:pPr>
        <w:pStyle w:val="Prrafodelista"/>
        <w:autoSpaceDE w:val="0"/>
        <w:autoSpaceDN w:val="0"/>
        <w:adjustRightInd w:val="0"/>
        <w:ind w:left="567" w:right="567"/>
        <w:jc w:val="both"/>
        <w:rPr>
          <w:rFonts w:ascii="Palatino Linotype" w:hAnsi="Palatino Linotype" w:cs="Arial"/>
          <w:i/>
          <w:sz w:val="22"/>
          <w:szCs w:val="22"/>
        </w:rPr>
      </w:pPr>
      <w:r w:rsidRPr="0076150E">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76150E" w:rsidRDefault="00907575" w:rsidP="00907575">
      <w:pPr>
        <w:pStyle w:val="Prrafodelista"/>
        <w:autoSpaceDE w:val="0"/>
        <w:autoSpaceDN w:val="0"/>
        <w:adjustRightInd w:val="0"/>
        <w:ind w:left="567" w:right="567"/>
        <w:jc w:val="right"/>
        <w:rPr>
          <w:rFonts w:ascii="Palatino Linotype" w:hAnsi="Palatino Linotype" w:cs="Arial"/>
          <w:i/>
          <w:sz w:val="20"/>
          <w:szCs w:val="22"/>
        </w:rPr>
      </w:pPr>
      <w:r w:rsidRPr="0076150E">
        <w:rPr>
          <w:rFonts w:ascii="Palatino Linotype" w:hAnsi="Palatino Linotype" w:cs="Arial"/>
          <w:i/>
          <w:sz w:val="20"/>
          <w:szCs w:val="22"/>
        </w:rPr>
        <w:t>(Énfasis añadido)</w:t>
      </w:r>
    </w:p>
    <w:p w14:paraId="6AA13248" w14:textId="77777777" w:rsidR="00907575" w:rsidRPr="0076150E" w:rsidRDefault="00907575" w:rsidP="00907575">
      <w:pPr>
        <w:autoSpaceDE w:val="0"/>
        <w:autoSpaceDN w:val="0"/>
        <w:adjustRightInd w:val="0"/>
        <w:spacing w:line="360" w:lineRule="auto"/>
        <w:jc w:val="both"/>
        <w:rPr>
          <w:rFonts w:ascii="Palatino Linotype" w:hAnsi="Palatino Linotype" w:cs="Arial"/>
          <w:sz w:val="24"/>
          <w:szCs w:val="24"/>
        </w:rPr>
      </w:pPr>
    </w:p>
    <w:p w14:paraId="4512DDE1" w14:textId="77777777" w:rsidR="00907575" w:rsidRPr="0076150E" w:rsidRDefault="00907575" w:rsidP="00907575">
      <w:pPr>
        <w:autoSpaceDE w:val="0"/>
        <w:autoSpaceDN w:val="0"/>
        <w:adjustRightInd w:val="0"/>
        <w:spacing w:line="360" w:lineRule="auto"/>
        <w:jc w:val="both"/>
        <w:rPr>
          <w:rFonts w:ascii="Palatino Linotype" w:hAnsi="Palatino Linotype" w:cs="Arial"/>
          <w:sz w:val="24"/>
          <w:szCs w:val="24"/>
        </w:rPr>
      </w:pPr>
      <w:r w:rsidRPr="0076150E">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14:paraId="7FD6E5E3" w14:textId="77777777" w:rsidR="00907575" w:rsidRPr="0076150E" w:rsidRDefault="00907575" w:rsidP="00907575">
      <w:pPr>
        <w:pStyle w:val="Sinespaciado"/>
      </w:pPr>
    </w:p>
    <w:p w14:paraId="723E3DE8" w14:textId="77777777" w:rsidR="00907575" w:rsidRPr="0076150E" w:rsidRDefault="00907575" w:rsidP="00907575">
      <w:pPr>
        <w:autoSpaceDE w:val="0"/>
        <w:autoSpaceDN w:val="0"/>
        <w:adjustRightInd w:val="0"/>
        <w:spacing w:line="360" w:lineRule="auto"/>
        <w:jc w:val="both"/>
        <w:rPr>
          <w:rFonts w:ascii="Palatino Linotype" w:hAnsi="Palatino Linotype" w:cs="Arial"/>
          <w:sz w:val="24"/>
          <w:szCs w:val="24"/>
        </w:rPr>
      </w:pPr>
      <w:r w:rsidRPr="0076150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58D9E4A4" w14:textId="77777777" w:rsidR="00907575" w:rsidRPr="0076150E" w:rsidRDefault="00907575" w:rsidP="00907575">
      <w:pPr>
        <w:pStyle w:val="Sinespaciado"/>
      </w:pPr>
    </w:p>
    <w:p w14:paraId="3A254F0E" w14:textId="77777777" w:rsidR="00907575" w:rsidRPr="0076150E" w:rsidRDefault="00907575" w:rsidP="00907575">
      <w:pPr>
        <w:autoSpaceDE w:val="0"/>
        <w:autoSpaceDN w:val="0"/>
        <w:adjustRightInd w:val="0"/>
        <w:spacing w:line="360" w:lineRule="auto"/>
        <w:jc w:val="both"/>
        <w:rPr>
          <w:rFonts w:ascii="Palatino Linotype" w:hAnsi="Palatino Linotype" w:cs="Arial"/>
          <w:sz w:val="24"/>
          <w:szCs w:val="24"/>
        </w:rPr>
      </w:pPr>
      <w:r w:rsidRPr="0076150E">
        <w:rPr>
          <w:rFonts w:ascii="Palatino Linotype" w:hAnsi="Palatino Linotype" w:cs="Arial"/>
          <w:sz w:val="24"/>
          <w:szCs w:val="24"/>
        </w:rPr>
        <w:t xml:space="preserve">Derivado de lo anterior, se constituye la figura jurídica de la </w:t>
      </w:r>
      <w:r w:rsidRPr="0076150E">
        <w:rPr>
          <w:rFonts w:ascii="Palatino Linotype" w:hAnsi="Palatino Linotype" w:cs="Arial"/>
          <w:b/>
          <w:i/>
          <w:sz w:val="24"/>
          <w:szCs w:val="24"/>
        </w:rPr>
        <w:t>NEGATIVA FICTA</w:t>
      </w:r>
      <w:r w:rsidRPr="0076150E">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6150E" w:rsidRDefault="00907575" w:rsidP="00907575">
      <w:pPr>
        <w:pStyle w:val="Sinespaciado"/>
      </w:pPr>
    </w:p>
    <w:p w14:paraId="4A4530FC" w14:textId="77777777" w:rsidR="00907575" w:rsidRPr="0076150E" w:rsidRDefault="00907575" w:rsidP="00907575">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76150E">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76150E" w:rsidRDefault="00907575" w:rsidP="00907575">
      <w:pPr>
        <w:pStyle w:val="Sinespaciado"/>
      </w:pPr>
    </w:p>
    <w:p w14:paraId="3749E136" w14:textId="77777777" w:rsidR="00907575" w:rsidRPr="0076150E" w:rsidRDefault="00907575" w:rsidP="00907575">
      <w:pPr>
        <w:pStyle w:val="Prrafodelista"/>
        <w:autoSpaceDE w:val="0"/>
        <w:autoSpaceDN w:val="0"/>
        <w:adjustRightInd w:val="0"/>
        <w:ind w:left="567" w:right="567"/>
        <w:jc w:val="both"/>
        <w:rPr>
          <w:rFonts w:ascii="Palatino Linotype" w:hAnsi="Palatino Linotype" w:cs="Arial"/>
          <w:i/>
          <w:sz w:val="22"/>
          <w:szCs w:val="22"/>
        </w:rPr>
      </w:pPr>
      <w:r w:rsidRPr="0076150E">
        <w:rPr>
          <w:rFonts w:ascii="Palatino Linotype" w:hAnsi="Palatino Linotype" w:cs="Arial"/>
          <w:i/>
          <w:sz w:val="22"/>
          <w:szCs w:val="22"/>
        </w:rPr>
        <w:lastRenderedPageBreak/>
        <w:t>“</w:t>
      </w:r>
      <w:r w:rsidRPr="0076150E">
        <w:rPr>
          <w:rFonts w:ascii="Palatino Linotype" w:hAnsi="Palatino Linotype" w:cs="Arial"/>
          <w:b/>
          <w:i/>
          <w:sz w:val="22"/>
          <w:szCs w:val="22"/>
        </w:rPr>
        <w:t>Artículo 178.</w:t>
      </w:r>
      <w:r w:rsidRPr="0076150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76150E" w:rsidRDefault="00907575" w:rsidP="00907575">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76150E" w:rsidRDefault="00907575" w:rsidP="00907575">
      <w:pPr>
        <w:pStyle w:val="Prrafodelista"/>
        <w:autoSpaceDE w:val="0"/>
        <w:autoSpaceDN w:val="0"/>
        <w:adjustRightInd w:val="0"/>
        <w:ind w:left="567" w:right="567"/>
        <w:jc w:val="both"/>
        <w:rPr>
          <w:rFonts w:ascii="Palatino Linotype" w:hAnsi="Palatino Linotype" w:cs="Arial"/>
          <w:i/>
          <w:sz w:val="22"/>
          <w:szCs w:val="22"/>
        </w:rPr>
      </w:pPr>
      <w:r w:rsidRPr="0076150E">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76150E">
        <w:rPr>
          <w:rFonts w:ascii="Palatino Linotype" w:hAnsi="Palatino Linotype" w:cs="Arial"/>
          <w:i/>
          <w:sz w:val="22"/>
          <w:szCs w:val="22"/>
        </w:rPr>
        <w:t>, acompañado con el documento que pruebe la fecha en que presentó la solicitud.</w:t>
      </w:r>
    </w:p>
    <w:p w14:paraId="53D38030" w14:textId="77777777" w:rsidR="00907575" w:rsidRPr="0076150E" w:rsidRDefault="00907575" w:rsidP="00907575">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76150E" w:rsidRDefault="00907575" w:rsidP="00907575">
      <w:pPr>
        <w:pStyle w:val="Prrafodelista"/>
        <w:autoSpaceDE w:val="0"/>
        <w:autoSpaceDN w:val="0"/>
        <w:adjustRightInd w:val="0"/>
        <w:ind w:left="567" w:right="567"/>
        <w:jc w:val="both"/>
        <w:rPr>
          <w:rFonts w:ascii="Palatino Linotype" w:hAnsi="Palatino Linotype" w:cs="Arial"/>
          <w:i/>
          <w:sz w:val="22"/>
          <w:szCs w:val="22"/>
        </w:rPr>
      </w:pPr>
      <w:r w:rsidRPr="0076150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76150E" w:rsidRDefault="00907575" w:rsidP="00907575">
      <w:pPr>
        <w:pStyle w:val="Prrafodelista"/>
        <w:autoSpaceDE w:val="0"/>
        <w:autoSpaceDN w:val="0"/>
        <w:adjustRightInd w:val="0"/>
        <w:ind w:left="567" w:right="567"/>
        <w:jc w:val="right"/>
        <w:rPr>
          <w:rFonts w:ascii="Palatino Linotype" w:hAnsi="Palatino Linotype" w:cs="Arial"/>
          <w:i/>
          <w:sz w:val="18"/>
          <w:szCs w:val="22"/>
        </w:rPr>
      </w:pPr>
      <w:r w:rsidRPr="0076150E">
        <w:rPr>
          <w:rFonts w:ascii="Palatino Linotype" w:hAnsi="Palatino Linotype" w:cs="Arial"/>
          <w:i/>
          <w:sz w:val="18"/>
          <w:szCs w:val="22"/>
        </w:rPr>
        <w:t>(Énfasis añadido)</w:t>
      </w:r>
    </w:p>
    <w:p w14:paraId="460CF7D7" w14:textId="77777777" w:rsidR="00907575" w:rsidRPr="0076150E" w:rsidRDefault="00907575" w:rsidP="00907575">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76150E" w:rsidRDefault="00907575" w:rsidP="00907575">
      <w:pPr>
        <w:pStyle w:val="Prrafodelista"/>
        <w:autoSpaceDE w:val="0"/>
        <w:autoSpaceDN w:val="0"/>
        <w:adjustRightInd w:val="0"/>
        <w:spacing w:line="360" w:lineRule="auto"/>
        <w:ind w:left="0"/>
        <w:jc w:val="both"/>
        <w:rPr>
          <w:rFonts w:ascii="Palatino Linotype" w:hAnsi="Palatino Linotype" w:cs="Arial"/>
        </w:rPr>
      </w:pPr>
      <w:r w:rsidRPr="0076150E">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76150E">
        <w:rPr>
          <w:rFonts w:ascii="Palatino Linotype" w:hAnsi="Palatino Linotype" w:cs="Arial"/>
          <w:b/>
        </w:rPr>
        <w:t>Sujeto Obligado</w:t>
      </w:r>
      <w:r w:rsidRPr="0076150E">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F816E0B" w14:textId="77777777" w:rsidR="00907575" w:rsidRPr="0076150E" w:rsidRDefault="00907575" w:rsidP="00907575">
      <w:pPr>
        <w:pStyle w:val="Sinespaciado"/>
      </w:pPr>
    </w:p>
    <w:p w14:paraId="085CBD8B" w14:textId="77777777" w:rsidR="00907575" w:rsidRPr="0076150E" w:rsidRDefault="00907575" w:rsidP="00907575">
      <w:pPr>
        <w:pStyle w:val="Sinespaciado"/>
      </w:pPr>
    </w:p>
    <w:p w14:paraId="3941CB38" w14:textId="4F8A116D" w:rsidR="00D51568" w:rsidRPr="0076150E" w:rsidRDefault="00AC3CC3" w:rsidP="00A46924">
      <w:pPr>
        <w:pStyle w:val="Prrafodelista"/>
        <w:autoSpaceDE w:val="0"/>
        <w:autoSpaceDN w:val="0"/>
        <w:adjustRightInd w:val="0"/>
        <w:spacing w:line="360" w:lineRule="auto"/>
        <w:ind w:left="0"/>
        <w:jc w:val="both"/>
        <w:rPr>
          <w:rFonts w:ascii="Palatino Linotype" w:hAnsi="Palatino Linotype" w:cs="Arial"/>
          <w:b/>
        </w:rPr>
      </w:pPr>
      <w:r w:rsidRPr="0076150E">
        <w:rPr>
          <w:rFonts w:ascii="Palatino Linotype" w:hAnsi="Palatino Linotype" w:cs="Arial"/>
          <w:b/>
          <w:sz w:val="28"/>
        </w:rPr>
        <w:t>TERCERO</w:t>
      </w:r>
      <w:r w:rsidR="00D51568" w:rsidRPr="0076150E">
        <w:rPr>
          <w:rFonts w:ascii="Palatino Linotype" w:hAnsi="Palatino Linotype" w:cs="Arial"/>
          <w:b/>
        </w:rPr>
        <w:t xml:space="preserve">. </w:t>
      </w:r>
      <w:r w:rsidR="00D51568" w:rsidRPr="0076150E">
        <w:rPr>
          <w:rFonts w:ascii="Palatino Linotype" w:hAnsi="Palatino Linotype" w:cs="Arial"/>
          <w:b/>
          <w:sz w:val="28"/>
          <w:szCs w:val="28"/>
        </w:rPr>
        <w:t>De las causas de improcedencia.</w:t>
      </w:r>
    </w:p>
    <w:p w14:paraId="2C1DF16C" w14:textId="77777777" w:rsidR="00D51568" w:rsidRPr="0076150E" w:rsidRDefault="00D51568" w:rsidP="00A46924">
      <w:pPr>
        <w:pStyle w:val="Prrafodelista"/>
        <w:autoSpaceDE w:val="0"/>
        <w:autoSpaceDN w:val="0"/>
        <w:adjustRightInd w:val="0"/>
        <w:spacing w:line="360" w:lineRule="auto"/>
        <w:ind w:left="0"/>
        <w:jc w:val="both"/>
        <w:rPr>
          <w:rFonts w:ascii="Palatino Linotype" w:hAnsi="Palatino Linotype" w:cs="Arial"/>
        </w:rPr>
      </w:pPr>
      <w:r w:rsidRPr="0076150E">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76150E">
        <w:rPr>
          <w:rFonts w:ascii="Palatino Linotype" w:hAnsi="Palatino Linotype" w:cs="Arial"/>
        </w:rPr>
        <w:lastRenderedPageBreak/>
        <w:t>Información Pública del Estado de México y Municipios, en correlación con la seguridad jurídica que debe generar lo actuado ante este Organismo garante.</w:t>
      </w:r>
    </w:p>
    <w:p w14:paraId="794FD544" w14:textId="77777777" w:rsidR="00AD3BA3" w:rsidRPr="0076150E" w:rsidRDefault="00AD3BA3" w:rsidP="00B36B67">
      <w:pPr>
        <w:pStyle w:val="Prrafodelista"/>
        <w:autoSpaceDE w:val="0"/>
        <w:autoSpaceDN w:val="0"/>
        <w:adjustRightInd w:val="0"/>
        <w:spacing w:line="360" w:lineRule="auto"/>
        <w:ind w:left="0"/>
        <w:jc w:val="both"/>
        <w:rPr>
          <w:rFonts w:ascii="Palatino Linotype" w:hAnsi="Palatino Linotype" w:cs="Arial"/>
        </w:rPr>
      </w:pPr>
    </w:p>
    <w:p w14:paraId="64471462" w14:textId="02853847" w:rsidR="00B36B67" w:rsidRPr="0076150E" w:rsidRDefault="00D51568" w:rsidP="00B36B67">
      <w:pPr>
        <w:pStyle w:val="Prrafodelista"/>
        <w:autoSpaceDE w:val="0"/>
        <w:autoSpaceDN w:val="0"/>
        <w:adjustRightInd w:val="0"/>
        <w:spacing w:line="360" w:lineRule="auto"/>
        <w:ind w:left="0"/>
        <w:jc w:val="both"/>
        <w:rPr>
          <w:rFonts w:ascii="Palatino Linotype" w:hAnsi="Palatino Linotype" w:cs="Arial"/>
        </w:rPr>
      </w:pPr>
      <w:r w:rsidRPr="0076150E">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00064AB0" w:rsidRPr="0076150E">
        <w:rPr>
          <w:rFonts w:ascii="Palatino Linotype" w:hAnsi="Palatino Linotype" w:cs="Arial"/>
        </w:rPr>
        <w:t>e</w:t>
      </w:r>
      <w:r w:rsidRPr="0076150E">
        <w:rPr>
          <w:rFonts w:ascii="Palatino Linotype" w:hAnsi="Palatino Linotype" w:cs="Arial"/>
        </w:rPr>
        <w:t>l derecho de acceso a la justicia, ya que éste no se coarta por regular causas de improcedencia y sobreseimiento con tales fines</w:t>
      </w:r>
      <w:r w:rsidRPr="0076150E">
        <w:rPr>
          <w:rStyle w:val="Refdenotaalpie"/>
          <w:rFonts w:ascii="Palatino Linotype" w:hAnsi="Palatino Linotype" w:cs="Arial"/>
        </w:rPr>
        <w:footnoteReference w:id="1"/>
      </w:r>
      <w:r w:rsidRPr="0076150E">
        <w:rPr>
          <w:rFonts w:ascii="Palatino Linotype" w:hAnsi="Palatino Linotype" w:cs="Arial"/>
        </w:rPr>
        <w:t>.</w:t>
      </w:r>
      <w:r w:rsidR="00B36B67" w:rsidRPr="0076150E">
        <w:rPr>
          <w:rFonts w:ascii="Palatino Linotype" w:hAnsi="Palatino Linotype" w:cs="Arial"/>
        </w:rPr>
        <w:t xml:space="preserve"> </w:t>
      </w:r>
    </w:p>
    <w:p w14:paraId="1E7196B9" w14:textId="77777777" w:rsidR="00B36B67" w:rsidRPr="0076150E" w:rsidRDefault="00B36B67" w:rsidP="00A46924">
      <w:pPr>
        <w:pStyle w:val="Sinespaciado"/>
        <w:rPr>
          <w:sz w:val="14"/>
        </w:rPr>
      </w:pPr>
    </w:p>
    <w:p w14:paraId="7C7FB5AE" w14:textId="69C4E57E" w:rsidR="00D51568" w:rsidRPr="0076150E" w:rsidRDefault="00D51568" w:rsidP="00B36B67">
      <w:pPr>
        <w:pStyle w:val="Prrafodelista"/>
        <w:autoSpaceDE w:val="0"/>
        <w:autoSpaceDN w:val="0"/>
        <w:adjustRightInd w:val="0"/>
        <w:spacing w:line="360" w:lineRule="auto"/>
        <w:ind w:left="0"/>
        <w:jc w:val="both"/>
        <w:rPr>
          <w:rFonts w:ascii="Palatino Linotype" w:hAnsi="Palatino Linotype" w:cs="Arial"/>
        </w:rPr>
      </w:pPr>
      <w:r w:rsidRPr="0076150E">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4A69D623" w14:textId="15E5CE0B" w:rsidR="00D51568" w:rsidRPr="0076150E" w:rsidRDefault="00D51568" w:rsidP="00201459">
      <w:pPr>
        <w:pStyle w:val="Sinespaciado"/>
        <w:rPr>
          <w:sz w:val="44"/>
        </w:rPr>
      </w:pPr>
    </w:p>
    <w:p w14:paraId="5948D55B" w14:textId="5E3AFD1A" w:rsidR="00D51568" w:rsidRPr="0076150E" w:rsidRDefault="00AC3CC3" w:rsidP="00A46924">
      <w:pPr>
        <w:tabs>
          <w:tab w:val="left" w:pos="709"/>
        </w:tabs>
        <w:spacing w:after="0" w:line="360" w:lineRule="auto"/>
        <w:ind w:right="51"/>
        <w:jc w:val="both"/>
        <w:rPr>
          <w:rFonts w:ascii="Palatino Linotype" w:hAnsi="Palatino Linotype"/>
          <w:b/>
          <w:sz w:val="28"/>
          <w:szCs w:val="28"/>
        </w:rPr>
      </w:pPr>
      <w:r w:rsidRPr="0076150E">
        <w:rPr>
          <w:rFonts w:ascii="Palatino Linotype" w:hAnsi="Palatino Linotype"/>
          <w:b/>
          <w:sz w:val="28"/>
          <w:szCs w:val="28"/>
        </w:rPr>
        <w:t>CUARTO</w:t>
      </w:r>
      <w:r w:rsidR="00D51568" w:rsidRPr="0076150E">
        <w:rPr>
          <w:rFonts w:ascii="Palatino Linotype" w:hAnsi="Palatino Linotype"/>
          <w:b/>
          <w:sz w:val="28"/>
          <w:szCs w:val="28"/>
        </w:rPr>
        <w:t xml:space="preserve">. Estudio y resolución del asunto </w:t>
      </w:r>
    </w:p>
    <w:p w14:paraId="47EDD574" w14:textId="520FF132" w:rsidR="00907575" w:rsidRPr="0076150E" w:rsidRDefault="00907575" w:rsidP="00907575">
      <w:pPr>
        <w:spacing w:after="0" w:line="360" w:lineRule="auto"/>
        <w:jc w:val="both"/>
        <w:rPr>
          <w:rFonts w:ascii="Palatino Linotype" w:eastAsia="Times New Roman" w:hAnsi="Palatino Linotype" w:cs="Times New Roman"/>
          <w:sz w:val="24"/>
          <w:szCs w:val="24"/>
          <w:lang w:eastAsia="es-ES"/>
        </w:rPr>
      </w:pPr>
      <w:r w:rsidRPr="0076150E">
        <w:rPr>
          <w:rFonts w:ascii="Palatino Linotype" w:eastAsia="Times New Roman" w:hAnsi="Palatino Linotype" w:cs="Times New Roman"/>
          <w:sz w:val="24"/>
          <w:szCs w:val="24"/>
          <w:lang w:eastAsia="es-ES"/>
        </w:rPr>
        <w:t xml:space="preserve">Antes del entrar al estudio, cabe precisar que </w:t>
      </w:r>
      <w:r w:rsidR="00103C52" w:rsidRPr="0076150E">
        <w:rPr>
          <w:rFonts w:ascii="Palatino Linotype" w:eastAsia="Times New Roman" w:hAnsi="Palatino Linotype" w:cs="Times New Roman"/>
          <w:b/>
          <w:sz w:val="24"/>
          <w:szCs w:val="24"/>
          <w:lang w:eastAsia="es-ES"/>
        </w:rPr>
        <w:t xml:space="preserve">El </w:t>
      </w:r>
      <w:r w:rsidRPr="0076150E">
        <w:rPr>
          <w:rFonts w:ascii="Palatino Linotype" w:eastAsia="Times New Roman" w:hAnsi="Palatino Linotype" w:cs="Times New Roman"/>
          <w:b/>
          <w:sz w:val="24"/>
          <w:szCs w:val="24"/>
          <w:lang w:eastAsia="es-ES"/>
        </w:rPr>
        <w:t>Sujeto Obligado</w:t>
      </w:r>
      <w:r w:rsidRPr="0076150E">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76150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76150E">
        <w:rPr>
          <w:rFonts w:ascii="Palatino Linotype" w:eastAsia="Calibri" w:hAnsi="Palatino Linotype" w:cs="Times New Roman"/>
          <w:b/>
          <w:sz w:val="24"/>
          <w:szCs w:val="24"/>
          <w:lang w:eastAsia="es-ES"/>
        </w:rPr>
        <w:t xml:space="preserve"> </w:t>
      </w:r>
      <w:r w:rsidRPr="0076150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76150E" w:rsidRDefault="00907575" w:rsidP="00907575">
      <w:pPr>
        <w:spacing w:after="0" w:line="360" w:lineRule="auto"/>
        <w:jc w:val="both"/>
        <w:rPr>
          <w:rFonts w:ascii="Palatino Linotype" w:eastAsia="Times New Roman" w:hAnsi="Palatino Linotype" w:cs="Times New Roman"/>
          <w:sz w:val="24"/>
          <w:szCs w:val="24"/>
          <w:lang w:eastAsia="es-ES"/>
        </w:rPr>
      </w:pPr>
    </w:p>
    <w:p w14:paraId="6E1DCD25" w14:textId="77777777" w:rsidR="00907575" w:rsidRPr="0076150E" w:rsidRDefault="00907575" w:rsidP="00907575">
      <w:pPr>
        <w:spacing w:after="0" w:line="360" w:lineRule="auto"/>
        <w:jc w:val="both"/>
        <w:rPr>
          <w:rFonts w:ascii="Palatino Linotype" w:eastAsia="Times New Roman" w:hAnsi="Palatino Linotype" w:cs="Times New Roman"/>
          <w:sz w:val="24"/>
          <w:szCs w:val="24"/>
          <w:lang w:eastAsia="es-ES"/>
        </w:rPr>
      </w:pPr>
      <w:r w:rsidRPr="0076150E">
        <w:rPr>
          <w:rFonts w:ascii="Palatino Linotype" w:eastAsia="Times New Roman" w:hAnsi="Palatino Linotype" w:cs="Times New Roman"/>
          <w:sz w:val="24"/>
          <w:szCs w:val="24"/>
          <w:lang w:eastAsia="es-ES"/>
        </w:rPr>
        <w:t xml:space="preserve">Así las cosas, ante la omisión del Sujeto Obligado para dar respuesta al </w:t>
      </w:r>
      <w:r w:rsidRPr="0076150E">
        <w:rPr>
          <w:rFonts w:ascii="Palatino Linotype" w:eastAsia="Times New Roman" w:hAnsi="Palatino Linotype" w:cs="Times New Roman"/>
          <w:b/>
          <w:sz w:val="24"/>
          <w:szCs w:val="24"/>
          <w:lang w:eastAsia="es-ES"/>
        </w:rPr>
        <w:t>Recurrente</w:t>
      </w:r>
      <w:r w:rsidRPr="0076150E">
        <w:rPr>
          <w:rFonts w:ascii="Palatino Linotype" w:eastAsia="Times New Roman" w:hAnsi="Palatino Linotype" w:cs="Times New Roman"/>
          <w:sz w:val="24"/>
          <w:szCs w:val="24"/>
          <w:lang w:eastAsia="es-ES"/>
        </w:rPr>
        <w:t xml:space="preserve">, se advierte lo que en la doctrina se le conoce como </w:t>
      </w:r>
      <w:r w:rsidRPr="0076150E">
        <w:rPr>
          <w:rFonts w:ascii="Palatino Linotype" w:eastAsia="Times New Roman" w:hAnsi="Palatino Linotype" w:cs="Times New Roman"/>
          <w:i/>
          <w:sz w:val="24"/>
          <w:szCs w:val="24"/>
          <w:lang w:eastAsia="es-ES"/>
        </w:rPr>
        <w:t>negativa ficta</w:t>
      </w:r>
      <w:r w:rsidRPr="0076150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853F55D" w14:textId="77777777" w:rsidR="00907575" w:rsidRPr="0076150E" w:rsidRDefault="00907575" w:rsidP="00907575">
      <w:pPr>
        <w:spacing w:after="0" w:line="360" w:lineRule="auto"/>
        <w:jc w:val="both"/>
        <w:rPr>
          <w:rFonts w:ascii="Palatino Linotype" w:eastAsia="Times New Roman" w:hAnsi="Palatino Linotype" w:cs="Times New Roman"/>
          <w:sz w:val="24"/>
          <w:szCs w:val="24"/>
          <w:lang w:eastAsia="es-ES"/>
        </w:rPr>
      </w:pPr>
    </w:p>
    <w:p w14:paraId="17F89A13" w14:textId="77777777" w:rsidR="00907575" w:rsidRPr="0076150E" w:rsidRDefault="00907575" w:rsidP="00907575">
      <w:pPr>
        <w:spacing w:after="0" w:line="360" w:lineRule="auto"/>
        <w:jc w:val="both"/>
        <w:rPr>
          <w:rFonts w:ascii="Palatino Linotype" w:eastAsia="Times New Roman" w:hAnsi="Palatino Linotype" w:cs="Times New Roman"/>
          <w:sz w:val="24"/>
          <w:szCs w:val="24"/>
          <w:lang w:eastAsia="es-ES"/>
        </w:rPr>
      </w:pPr>
      <w:r w:rsidRPr="0076150E">
        <w:rPr>
          <w:rFonts w:ascii="Palatino Linotype" w:eastAsia="Times New Roman" w:hAnsi="Palatino Linotype" w:cs="Times New Roman"/>
          <w:sz w:val="24"/>
          <w:szCs w:val="24"/>
          <w:lang w:eastAsia="es-ES"/>
        </w:rPr>
        <w:t xml:space="preserve">En este sentido la </w:t>
      </w:r>
      <w:r w:rsidRPr="0076150E">
        <w:rPr>
          <w:rFonts w:ascii="Palatino Linotype" w:eastAsia="Times New Roman" w:hAnsi="Palatino Linotype" w:cs="Times New Roman"/>
          <w:i/>
          <w:sz w:val="24"/>
          <w:szCs w:val="24"/>
          <w:lang w:eastAsia="es-ES"/>
        </w:rPr>
        <w:t>negativa ficta</w:t>
      </w:r>
      <w:r w:rsidRPr="0076150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76150E">
        <w:rPr>
          <w:rFonts w:ascii="Palatino Linotype" w:eastAsia="Times New Roman" w:hAnsi="Palatino Linotype" w:cs="Times New Roman"/>
          <w:b/>
          <w:sz w:val="24"/>
          <w:szCs w:val="24"/>
          <w:lang w:eastAsia="es-ES"/>
        </w:rPr>
        <w:t xml:space="preserve"> </w:t>
      </w:r>
      <w:r w:rsidRPr="0076150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w:t>
      </w:r>
      <w:r w:rsidRPr="0076150E">
        <w:rPr>
          <w:rFonts w:ascii="Palatino Linotype" w:eastAsia="Times New Roman" w:hAnsi="Palatino Linotype" w:cs="Times New Roman"/>
          <w:sz w:val="24"/>
          <w:szCs w:val="24"/>
          <w:lang w:eastAsia="es-ES"/>
        </w:rPr>
        <w:lastRenderedPageBreak/>
        <w:t xml:space="preserve">consagrado en nuestra Carta Magna, es por ello que constituye un instrumento que garantiza la posibilidad de defensa del particular en contra de la incertidumbre jurídica y que tiende a realizar ese </w:t>
      </w:r>
      <w:r w:rsidRPr="0076150E">
        <w:rPr>
          <w:rFonts w:ascii="Palatino Linotype" w:eastAsia="Times New Roman" w:hAnsi="Palatino Linotype" w:cs="Times New Roman"/>
          <w:i/>
          <w:sz w:val="24"/>
          <w:szCs w:val="24"/>
          <w:lang w:eastAsia="es-ES"/>
        </w:rPr>
        <w:t>Estado de Derecho</w:t>
      </w:r>
      <w:r w:rsidRPr="0076150E">
        <w:rPr>
          <w:rFonts w:ascii="Palatino Linotype" w:eastAsia="Times New Roman" w:hAnsi="Palatino Linotype" w:cs="Times New Roman"/>
          <w:sz w:val="24"/>
          <w:szCs w:val="24"/>
          <w:lang w:eastAsia="es-ES"/>
        </w:rPr>
        <w:t xml:space="preserve"> en el que, el particular, tiene siempre una vía de defensa.</w:t>
      </w:r>
    </w:p>
    <w:p w14:paraId="373B819A" w14:textId="77777777" w:rsidR="00907575" w:rsidRPr="0076150E" w:rsidRDefault="00907575" w:rsidP="00103C52">
      <w:pPr>
        <w:pStyle w:val="Sinespaciado"/>
      </w:pPr>
    </w:p>
    <w:p w14:paraId="00E7BB5A" w14:textId="77777777" w:rsidR="00907575" w:rsidRPr="0076150E" w:rsidRDefault="00907575" w:rsidP="00907575">
      <w:pPr>
        <w:spacing w:after="0" w:line="360" w:lineRule="auto"/>
        <w:jc w:val="both"/>
        <w:rPr>
          <w:rFonts w:ascii="Palatino Linotype" w:eastAsia="Times New Roman" w:hAnsi="Palatino Linotype" w:cs="Times New Roman"/>
          <w:sz w:val="24"/>
          <w:szCs w:val="24"/>
          <w:lang w:eastAsia="es-ES"/>
        </w:rPr>
      </w:pPr>
      <w:r w:rsidRPr="0076150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76150E">
        <w:rPr>
          <w:rFonts w:ascii="Palatino Linotype" w:eastAsia="Times New Roman" w:hAnsi="Palatino Linotype" w:cs="Times New Roman"/>
          <w:i/>
          <w:sz w:val="24"/>
          <w:szCs w:val="24"/>
          <w:lang w:eastAsia="es-ES"/>
        </w:rPr>
        <w:t>negativa ficta</w:t>
      </w:r>
      <w:r w:rsidRPr="0076150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76150E" w:rsidRDefault="00907575" w:rsidP="00907575">
      <w:pPr>
        <w:pStyle w:val="Sinespaciado"/>
      </w:pPr>
    </w:p>
    <w:p w14:paraId="28D6F437"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r w:rsidRPr="0076150E">
        <w:rPr>
          <w:rFonts w:ascii="Palatino Linotype" w:eastAsia="Times New Roman" w:hAnsi="Palatino Linotype" w:cs="Times New Roman"/>
          <w:b/>
          <w:i/>
          <w:lang w:eastAsia="es-ES"/>
        </w:rPr>
        <w:t>Artículo 4.</w:t>
      </w:r>
      <w:r w:rsidRPr="0076150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r w:rsidRPr="0076150E">
        <w:rPr>
          <w:rFonts w:ascii="Palatino Linotype" w:eastAsia="Times New Roman" w:hAnsi="Palatino Linotype" w:cs="Times New Roman"/>
          <w:b/>
          <w:i/>
          <w:lang w:eastAsia="es-ES"/>
        </w:rPr>
        <w:lastRenderedPageBreak/>
        <w:t>Artículo 12.</w:t>
      </w:r>
      <w:r w:rsidRPr="0076150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w:t>
      </w:r>
    </w:p>
    <w:p w14:paraId="1DFD6D6B" w14:textId="77777777" w:rsidR="00907575" w:rsidRPr="0076150E" w:rsidRDefault="00907575" w:rsidP="00907575">
      <w:pPr>
        <w:spacing w:after="0" w:line="240" w:lineRule="auto"/>
        <w:ind w:left="567" w:right="567"/>
        <w:jc w:val="both"/>
        <w:rPr>
          <w:rFonts w:ascii="Palatino Linotype" w:eastAsia="Times New Roman" w:hAnsi="Palatino Linotype" w:cs="Times New Roman"/>
          <w:b/>
          <w:i/>
          <w:lang w:eastAsia="es-ES"/>
        </w:rPr>
      </w:pPr>
      <w:r w:rsidRPr="0076150E">
        <w:rPr>
          <w:rFonts w:ascii="Palatino Linotype" w:eastAsia="Times New Roman" w:hAnsi="Palatino Linotype" w:cs="Times New Roman"/>
          <w:b/>
          <w:i/>
          <w:lang w:eastAsia="es-ES"/>
        </w:rPr>
        <w:t xml:space="preserve">Artículo 24. </w:t>
      </w:r>
    </w:p>
    <w:p w14:paraId="1E5B5A38"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w:t>
      </w:r>
    </w:p>
    <w:p w14:paraId="31A0E099"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w:t>
      </w:r>
    </w:p>
    <w:p w14:paraId="235ECB85"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r w:rsidRPr="0076150E">
        <w:rPr>
          <w:rFonts w:ascii="Palatino Linotype" w:eastAsia="Times New Roman" w:hAnsi="Palatino Linotype" w:cs="Times New Roman"/>
          <w:b/>
          <w:i/>
          <w:lang w:eastAsia="es-ES"/>
        </w:rPr>
        <w:t>Artículo 160.</w:t>
      </w:r>
      <w:r w:rsidRPr="0076150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p>
    <w:p w14:paraId="080C5152"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B9877FA" w14:textId="77777777" w:rsidR="00907575" w:rsidRPr="0076150E" w:rsidRDefault="00907575" w:rsidP="00907575">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76150E" w:rsidRDefault="00907575" w:rsidP="00907575">
      <w:pPr>
        <w:spacing w:after="0" w:line="360" w:lineRule="auto"/>
        <w:jc w:val="both"/>
        <w:rPr>
          <w:rFonts w:ascii="Palatino Linotype" w:eastAsia="Times New Roman" w:hAnsi="Palatino Linotype" w:cs="Times New Roman"/>
          <w:sz w:val="24"/>
          <w:szCs w:val="24"/>
          <w:lang w:eastAsia="es-ES"/>
        </w:rPr>
      </w:pPr>
      <w:r w:rsidRPr="0076150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6150E">
        <w:rPr>
          <w:rFonts w:ascii="Palatino Linotype" w:eastAsia="Times New Roman" w:hAnsi="Palatino Linotype" w:cs="Times New Roman"/>
          <w:bCs/>
          <w:sz w:val="24"/>
          <w:szCs w:val="24"/>
          <w:lang w:eastAsia="es-ES"/>
        </w:rPr>
        <w:t>de la Ley local en la materia, que se reproduce de la siguiente forma</w:t>
      </w:r>
      <w:r w:rsidRPr="0076150E">
        <w:rPr>
          <w:rFonts w:ascii="Palatino Linotype" w:eastAsia="Times New Roman" w:hAnsi="Palatino Linotype" w:cs="Times New Roman"/>
          <w:sz w:val="24"/>
          <w:szCs w:val="24"/>
          <w:lang w:eastAsia="es-ES"/>
        </w:rPr>
        <w:t>:</w:t>
      </w:r>
    </w:p>
    <w:p w14:paraId="3805E242" w14:textId="77777777" w:rsidR="00907575" w:rsidRPr="0076150E" w:rsidRDefault="00907575" w:rsidP="00907575">
      <w:pPr>
        <w:pStyle w:val="Sinespaciado"/>
      </w:pPr>
    </w:p>
    <w:p w14:paraId="54C5C409" w14:textId="77777777" w:rsidR="00907575" w:rsidRPr="0076150E" w:rsidRDefault="00907575" w:rsidP="00907575">
      <w:pPr>
        <w:spacing w:after="0" w:line="240" w:lineRule="auto"/>
        <w:ind w:left="567" w:right="567"/>
        <w:jc w:val="both"/>
        <w:rPr>
          <w:rFonts w:ascii="Palatino Linotype" w:eastAsia="Times New Roman" w:hAnsi="Palatino Linotype" w:cs="Arial"/>
          <w:i/>
          <w:lang w:eastAsia="es-ES"/>
        </w:rPr>
      </w:pPr>
      <w:r w:rsidRPr="0076150E">
        <w:rPr>
          <w:rFonts w:ascii="Palatino Linotype" w:eastAsia="Times New Roman" w:hAnsi="Palatino Linotype" w:cs="Arial"/>
          <w:b/>
          <w:i/>
          <w:lang w:eastAsia="es-ES"/>
        </w:rPr>
        <w:t>Artículo 166.</w:t>
      </w:r>
      <w:r w:rsidRPr="0076150E">
        <w:rPr>
          <w:rFonts w:ascii="Palatino Linotype" w:eastAsia="Times New Roman" w:hAnsi="Palatino Linotype" w:cs="Arial"/>
          <w:i/>
          <w:lang w:eastAsia="es-ES"/>
        </w:rPr>
        <w:t xml:space="preserve"> </w:t>
      </w:r>
      <w:r w:rsidRPr="0076150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41FE77BE" w14:textId="77777777" w:rsidR="00907575" w:rsidRPr="0076150E" w:rsidRDefault="00907575" w:rsidP="00907575">
      <w:pPr>
        <w:spacing w:after="0" w:line="360" w:lineRule="auto"/>
        <w:rPr>
          <w:rFonts w:ascii="Palatino Linotype" w:eastAsia="Times New Roman" w:hAnsi="Palatino Linotype" w:cs="Times New Roman"/>
          <w:sz w:val="24"/>
          <w:szCs w:val="24"/>
          <w:lang w:eastAsia="es-ES"/>
        </w:rPr>
      </w:pPr>
    </w:p>
    <w:p w14:paraId="5A449222" w14:textId="77777777" w:rsidR="00907575" w:rsidRPr="0076150E" w:rsidRDefault="00907575" w:rsidP="00907575">
      <w:pPr>
        <w:spacing w:after="0" w:line="360" w:lineRule="auto"/>
        <w:jc w:val="both"/>
        <w:rPr>
          <w:rFonts w:ascii="Palatino Linotype" w:eastAsia="Times New Roman" w:hAnsi="Palatino Linotype" w:cs="Times New Roman"/>
          <w:sz w:val="24"/>
          <w:szCs w:val="24"/>
          <w:lang w:eastAsia="es-ES"/>
        </w:rPr>
      </w:pPr>
      <w:r w:rsidRPr="0076150E">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3A70197" w14:textId="77777777" w:rsidR="00907575" w:rsidRPr="0076150E" w:rsidRDefault="00907575" w:rsidP="00907575">
      <w:pPr>
        <w:pStyle w:val="Sinespaciado"/>
      </w:pPr>
    </w:p>
    <w:p w14:paraId="08F4AC2A"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r w:rsidRPr="0076150E">
        <w:rPr>
          <w:rFonts w:ascii="Palatino Linotype" w:eastAsia="Times New Roman" w:hAnsi="Palatino Linotype" w:cs="Times New Roman"/>
          <w:b/>
          <w:i/>
          <w:lang w:eastAsia="es-ES"/>
        </w:rPr>
        <w:t>A</w:t>
      </w:r>
      <w:r w:rsidRPr="0076150E">
        <w:rPr>
          <w:rFonts w:ascii="Palatino Linotype" w:eastAsia="Times New Roman" w:hAnsi="Palatino Linotype" w:cs="Times New Roman"/>
          <w:b/>
          <w:bCs/>
          <w:i/>
          <w:lang w:eastAsia="es-ES"/>
        </w:rPr>
        <w:t>rtículo 24.</w:t>
      </w:r>
      <w:r w:rsidRPr="0076150E">
        <w:rPr>
          <w:rFonts w:ascii="Palatino Linotype" w:eastAsia="Times New Roman" w:hAnsi="Palatino Linotype" w:cs="Times New Roman"/>
          <w:bCs/>
          <w:i/>
          <w:lang w:eastAsia="es-ES"/>
        </w:rPr>
        <w:t xml:space="preserve"> </w:t>
      </w:r>
      <w:r w:rsidRPr="0076150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76150E" w:rsidRDefault="00907575" w:rsidP="00907575">
      <w:pPr>
        <w:spacing w:after="0" w:line="240" w:lineRule="auto"/>
        <w:ind w:left="567" w:right="567"/>
        <w:jc w:val="both"/>
        <w:rPr>
          <w:rFonts w:ascii="Palatino Linotype" w:eastAsia="Times New Roman" w:hAnsi="Palatino Linotype" w:cs="Times New Roman"/>
          <w:i/>
          <w:lang w:eastAsia="es-ES"/>
        </w:rPr>
      </w:pPr>
      <w:r w:rsidRPr="0076150E">
        <w:rPr>
          <w:rFonts w:ascii="Palatino Linotype" w:eastAsia="Times New Roman" w:hAnsi="Palatino Linotype" w:cs="Times New Roman"/>
          <w:bCs/>
          <w:i/>
          <w:lang w:eastAsia="es-ES"/>
        </w:rPr>
        <w:t>(..</w:t>
      </w:r>
      <w:r w:rsidRPr="0076150E">
        <w:rPr>
          <w:rFonts w:ascii="Palatino Linotype" w:eastAsia="Times New Roman" w:hAnsi="Palatino Linotype" w:cs="Times New Roman"/>
          <w:i/>
          <w:lang w:eastAsia="es-ES"/>
        </w:rPr>
        <w:t>.)</w:t>
      </w:r>
    </w:p>
    <w:p w14:paraId="434FFF28" w14:textId="77777777" w:rsidR="00907575" w:rsidRPr="0076150E" w:rsidRDefault="00907575" w:rsidP="00907575">
      <w:pPr>
        <w:spacing w:after="0" w:line="240" w:lineRule="auto"/>
        <w:ind w:left="567" w:right="567"/>
        <w:jc w:val="both"/>
        <w:rPr>
          <w:rFonts w:ascii="Palatino Linotype" w:eastAsia="Times New Roman" w:hAnsi="Palatino Linotype" w:cs="Times New Roman"/>
          <w:bCs/>
          <w:i/>
          <w:lang w:eastAsia="es-ES"/>
        </w:rPr>
      </w:pPr>
      <w:r w:rsidRPr="0076150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76150E" w:rsidRDefault="00907575" w:rsidP="00A46924">
      <w:pPr>
        <w:pStyle w:val="Prrafodelista"/>
        <w:autoSpaceDE w:val="0"/>
        <w:autoSpaceDN w:val="0"/>
        <w:adjustRightInd w:val="0"/>
        <w:spacing w:line="360" w:lineRule="auto"/>
        <w:ind w:left="0"/>
        <w:jc w:val="both"/>
        <w:rPr>
          <w:rFonts w:ascii="Palatino Linotype" w:hAnsi="Palatino Linotype" w:cs="Arial"/>
        </w:rPr>
      </w:pPr>
    </w:p>
    <w:p w14:paraId="5A2DD953" w14:textId="78402561" w:rsidR="00D51568" w:rsidRPr="0076150E" w:rsidRDefault="00D51568" w:rsidP="00A46924">
      <w:pPr>
        <w:pStyle w:val="Prrafodelista"/>
        <w:autoSpaceDE w:val="0"/>
        <w:autoSpaceDN w:val="0"/>
        <w:adjustRightInd w:val="0"/>
        <w:spacing w:line="360" w:lineRule="auto"/>
        <w:ind w:left="0"/>
        <w:jc w:val="both"/>
        <w:rPr>
          <w:rFonts w:ascii="Palatino Linotype" w:hAnsi="Palatino Linotype" w:cs="Arial"/>
        </w:rPr>
      </w:pPr>
      <w:r w:rsidRPr="0076150E">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76150E">
        <w:rPr>
          <w:rFonts w:ascii="Palatino Linotype" w:hAnsi="Palatino Linotype" w:cs="Arial"/>
        </w:rPr>
        <w:t>,</w:t>
      </w:r>
      <w:r w:rsidRPr="0076150E">
        <w:rPr>
          <w:rFonts w:ascii="Palatino Linotype" w:hAnsi="Palatino Linotype" w:cs="Arial"/>
        </w:rPr>
        <w:t xml:space="preserve"> de la Constitución Federal y el diverso 8</w:t>
      </w:r>
      <w:r w:rsidR="00D70CED" w:rsidRPr="0076150E">
        <w:rPr>
          <w:rFonts w:ascii="Palatino Linotype" w:hAnsi="Palatino Linotype" w:cs="Arial"/>
        </w:rPr>
        <w:t>,</w:t>
      </w:r>
      <w:r w:rsidRPr="0076150E">
        <w:rPr>
          <w:rFonts w:ascii="Palatino Linotype" w:hAnsi="Palatino Linotype" w:cs="Arial"/>
        </w:rPr>
        <w:t xml:space="preserve"> de la Ley de Transparencia local. </w:t>
      </w:r>
    </w:p>
    <w:p w14:paraId="4512413A" w14:textId="77777777" w:rsidR="00103C52" w:rsidRPr="0076150E" w:rsidRDefault="00103C52" w:rsidP="00103C52">
      <w:pPr>
        <w:pStyle w:val="Sinespaciado"/>
      </w:pPr>
    </w:p>
    <w:p w14:paraId="23FFC86D" w14:textId="56759264" w:rsidR="000A5BD5" w:rsidRPr="0076150E" w:rsidRDefault="000A5BD5" w:rsidP="00D51568">
      <w:pPr>
        <w:tabs>
          <w:tab w:val="left" w:pos="709"/>
        </w:tabs>
        <w:spacing w:before="240" w:line="360" w:lineRule="auto"/>
        <w:ind w:right="51"/>
        <w:jc w:val="both"/>
        <w:rPr>
          <w:rFonts w:ascii="Palatino Linotype" w:hAnsi="Palatino Linotype"/>
          <w:sz w:val="24"/>
          <w:szCs w:val="24"/>
        </w:rPr>
      </w:pPr>
      <w:r w:rsidRPr="0076150E">
        <w:rPr>
          <w:rFonts w:ascii="Palatino Linotype" w:hAnsi="Palatino Linotype"/>
          <w:sz w:val="24"/>
          <w:szCs w:val="24"/>
        </w:rPr>
        <w:t>En este tenor, de forma objetiva al desentrañar</w:t>
      </w:r>
      <w:r w:rsidR="00D51568" w:rsidRPr="0076150E">
        <w:rPr>
          <w:rFonts w:ascii="Palatino Linotype" w:hAnsi="Palatino Linotype"/>
          <w:sz w:val="24"/>
          <w:szCs w:val="24"/>
        </w:rPr>
        <w:t xml:space="preserve"> la solicitud de información </w:t>
      </w:r>
      <w:r w:rsidR="00B85A40" w:rsidRPr="0076150E">
        <w:rPr>
          <w:rFonts w:ascii="Palatino Linotype" w:hAnsi="Palatino Linotype"/>
          <w:b/>
          <w:sz w:val="24"/>
          <w:szCs w:val="24"/>
        </w:rPr>
        <w:t>0004</w:t>
      </w:r>
      <w:r w:rsidR="00D70CED" w:rsidRPr="0076150E">
        <w:rPr>
          <w:rFonts w:ascii="Palatino Linotype" w:hAnsi="Palatino Linotype"/>
          <w:b/>
          <w:sz w:val="24"/>
          <w:szCs w:val="24"/>
        </w:rPr>
        <w:t>9</w:t>
      </w:r>
      <w:r w:rsidR="00B85A40" w:rsidRPr="0076150E">
        <w:rPr>
          <w:rFonts w:ascii="Palatino Linotype" w:hAnsi="Palatino Linotype"/>
          <w:b/>
          <w:sz w:val="24"/>
          <w:szCs w:val="24"/>
        </w:rPr>
        <w:t>/PMOR</w:t>
      </w:r>
      <w:r w:rsidR="00D51568" w:rsidRPr="0076150E">
        <w:rPr>
          <w:rFonts w:ascii="Palatino Linotype" w:hAnsi="Palatino Linotype"/>
          <w:b/>
          <w:sz w:val="24"/>
          <w:szCs w:val="24"/>
        </w:rPr>
        <w:t>/IP/2018</w:t>
      </w:r>
      <w:r w:rsidR="00D70CED" w:rsidRPr="0076150E">
        <w:rPr>
          <w:rFonts w:ascii="Palatino Linotype" w:hAnsi="Palatino Linotype"/>
          <w:sz w:val="24"/>
          <w:szCs w:val="24"/>
        </w:rPr>
        <w:t>,</w:t>
      </w:r>
      <w:r w:rsidR="000B550B" w:rsidRPr="0076150E">
        <w:rPr>
          <w:rFonts w:ascii="Palatino Linotype" w:hAnsi="Palatino Linotype"/>
          <w:sz w:val="24"/>
          <w:szCs w:val="24"/>
        </w:rPr>
        <w:t xml:space="preserve"> </w:t>
      </w:r>
      <w:r w:rsidRPr="0076150E">
        <w:rPr>
          <w:rFonts w:ascii="Palatino Linotype" w:hAnsi="Palatino Linotype"/>
          <w:sz w:val="24"/>
          <w:szCs w:val="24"/>
        </w:rPr>
        <w:t xml:space="preserve">podemos identificar que </w:t>
      </w:r>
      <w:r w:rsidRPr="0076150E">
        <w:rPr>
          <w:rFonts w:ascii="Palatino Linotype" w:hAnsi="Palatino Linotype"/>
          <w:b/>
          <w:sz w:val="24"/>
          <w:szCs w:val="24"/>
        </w:rPr>
        <w:t xml:space="preserve">El Recurrente </w:t>
      </w:r>
      <w:r w:rsidRPr="0076150E">
        <w:rPr>
          <w:rFonts w:ascii="Palatino Linotype" w:hAnsi="Palatino Linotype"/>
          <w:sz w:val="24"/>
          <w:szCs w:val="24"/>
        </w:rPr>
        <w:t xml:space="preserve">peticiona el o los documentos, donde conste lo siguiente: </w:t>
      </w:r>
    </w:p>
    <w:p w14:paraId="5E2628A2" w14:textId="77777777" w:rsidR="00C31A8E" w:rsidRPr="0076150E" w:rsidRDefault="00C31A8E" w:rsidP="00C31A8E">
      <w:pPr>
        <w:pStyle w:val="Sinespaciado"/>
      </w:pPr>
    </w:p>
    <w:p w14:paraId="2BF73A1E" w14:textId="54818BEE" w:rsidR="00D51568" w:rsidRPr="0076150E" w:rsidRDefault="00D70CED" w:rsidP="000B550B">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sidRPr="0076150E">
        <w:rPr>
          <w:rFonts w:ascii="Palatino Linotype" w:hAnsi="Palatino Linotype"/>
          <w:color w:val="000000"/>
          <w:szCs w:val="14"/>
        </w:rPr>
        <w:lastRenderedPageBreak/>
        <w:t>E</w:t>
      </w:r>
      <w:r w:rsidRPr="0076150E">
        <w:rPr>
          <w:rFonts w:ascii="Palatino Linotype" w:hAnsi="Palatino Linotype" w:cs="Arial"/>
        </w:rPr>
        <w:t xml:space="preserve">l presupuesto del que dispone el candidato a presidente </w:t>
      </w:r>
      <w:r w:rsidR="000B550B" w:rsidRPr="0076150E">
        <w:rPr>
          <w:rFonts w:ascii="Palatino Linotype" w:hAnsi="Palatino Linotype" w:cs="Arial"/>
        </w:rPr>
        <w:t>M</w:t>
      </w:r>
      <w:r w:rsidRPr="0076150E">
        <w:rPr>
          <w:rFonts w:ascii="Palatino Linotype" w:hAnsi="Palatino Linotype" w:cs="Arial"/>
        </w:rPr>
        <w:t>unicipal de Morena en Atlacomul</w:t>
      </w:r>
      <w:r w:rsidR="000B550B" w:rsidRPr="0076150E">
        <w:rPr>
          <w:rFonts w:ascii="Palatino Linotype" w:hAnsi="Palatino Linotype" w:cs="Arial"/>
        </w:rPr>
        <w:t xml:space="preserve">co para este proceso electoral; </w:t>
      </w:r>
      <w:r w:rsidRPr="0076150E">
        <w:rPr>
          <w:rFonts w:ascii="Palatino Linotype" w:hAnsi="Palatino Linotype" w:cs="Arial"/>
        </w:rPr>
        <w:t>así como el del Frente y del PRI?</w:t>
      </w:r>
    </w:p>
    <w:p w14:paraId="08E2027B" w14:textId="77777777" w:rsidR="000B550B" w:rsidRPr="0076150E" w:rsidRDefault="000B550B" w:rsidP="000B550B">
      <w:pPr>
        <w:pStyle w:val="Sinespaciado"/>
        <w:rPr>
          <w:sz w:val="14"/>
        </w:rPr>
      </w:pPr>
    </w:p>
    <w:p w14:paraId="600401D8" w14:textId="31D61874" w:rsidR="004D073F" w:rsidRPr="0076150E" w:rsidRDefault="004D073F" w:rsidP="004D073F">
      <w:pPr>
        <w:pStyle w:val="Prrafodelista"/>
        <w:autoSpaceDE w:val="0"/>
        <w:autoSpaceDN w:val="0"/>
        <w:adjustRightInd w:val="0"/>
        <w:spacing w:before="240" w:after="160" w:line="360" w:lineRule="auto"/>
        <w:ind w:left="0"/>
        <w:jc w:val="both"/>
        <w:rPr>
          <w:rFonts w:ascii="Palatino Linotype" w:hAnsi="Palatino Linotype" w:cs="Arial"/>
        </w:rPr>
      </w:pPr>
      <w:r w:rsidRPr="0076150E">
        <w:rPr>
          <w:rFonts w:ascii="Palatino Linotype" w:hAnsi="Palatino Linotype" w:cs="Arial"/>
        </w:rPr>
        <w:t xml:space="preserve">Por otra parte, al referirnos al acto impugnado por </w:t>
      </w:r>
      <w:r w:rsidR="00B85A40" w:rsidRPr="0076150E">
        <w:rPr>
          <w:rFonts w:ascii="Palatino Linotype" w:hAnsi="Palatino Linotype" w:cs="Arial"/>
          <w:b/>
        </w:rPr>
        <w:t>El</w:t>
      </w:r>
      <w:r w:rsidRPr="0076150E">
        <w:rPr>
          <w:rFonts w:ascii="Palatino Linotype" w:hAnsi="Palatino Linotype" w:cs="Arial"/>
          <w:b/>
        </w:rPr>
        <w:t xml:space="preserve"> Recurrente, </w:t>
      </w:r>
      <w:r w:rsidRPr="0076150E">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76150E">
        <w:rPr>
          <w:rFonts w:ascii="Palatino Linotype" w:hAnsi="Palatino Linotype" w:cs="Arial"/>
        </w:rPr>
        <w:t>,</w:t>
      </w:r>
      <w:r w:rsidRPr="0076150E">
        <w:rPr>
          <w:rFonts w:ascii="Palatino Linotype" w:hAnsi="Palatino Linotype" w:cs="Arial"/>
        </w:rPr>
        <w:t xml:space="preserve"> del artículo 179</w:t>
      </w:r>
      <w:r w:rsidR="006E6FC4" w:rsidRPr="0076150E">
        <w:rPr>
          <w:rFonts w:ascii="Palatino Linotype" w:hAnsi="Palatino Linotype" w:cs="Arial"/>
        </w:rPr>
        <w:t>,</w:t>
      </w:r>
      <w:r w:rsidRPr="0076150E">
        <w:rPr>
          <w:rFonts w:ascii="Palatino Linotype" w:hAnsi="Palatino Linotype" w:cs="Arial"/>
        </w:rPr>
        <w:t xml:space="preserve"> de la Ley de Transparencia y Acceso a la Información Pública del Estado de México y Municipios, el cual a la letra reza:</w:t>
      </w:r>
    </w:p>
    <w:p w14:paraId="14C7B41B" w14:textId="77777777" w:rsidR="004D073F" w:rsidRPr="0076150E" w:rsidRDefault="004D073F" w:rsidP="006E6FC4">
      <w:pPr>
        <w:pStyle w:val="Prrafodelista"/>
        <w:autoSpaceDE w:val="0"/>
        <w:autoSpaceDN w:val="0"/>
        <w:adjustRightInd w:val="0"/>
        <w:spacing w:before="240" w:after="160"/>
        <w:ind w:left="851" w:right="851"/>
        <w:jc w:val="both"/>
        <w:rPr>
          <w:rFonts w:ascii="Palatino Linotype" w:hAnsi="Palatino Linotype"/>
          <w:i/>
          <w:sz w:val="22"/>
          <w:szCs w:val="22"/>
        </w:rPr>
      </w:pPr>
      <w:r w:rsidRPr="0076150E">
        <w:rPr>
          <w:rFonts w:ascii="Palatino Linotype" w:hAnsi="Palatino Linotype"/>
          <w:b/>
          <w:bCs/>
          <w:i/>
          <w:sz w:val="22"/>
          <w:szCs w:val="22"/>
        </w:rPr>
        <w:t xml:space="preserve">“Artículo 179. </w:t>
      </w:r>
      <w:r w:rsidRPr="0076150E">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C553438" w14:textId="77777777" w:rsidR="004D073F" w:rsidRPr="0076150E" w:rsidRDefault="004D073F" w:rsidP="006E6FC4">
      <w:pPr>
        <w:pStyle w:val="Prrafodelista"/>
        <w:autoSpaceDE w:val="0"/>
        <w:autoSpaceDN w:val="0"/>
        <w:adjustRightInd w:val="0"/>
        <w:spacing w:before="240" w:after="160"/>
        <w:ind w:left="851" w:right="851"/>
        <w:jc w:val="both"/>
        <w:rPr>
          <w:rFonts w:ascii="Palatino Linotype" w:hAnsi="Palatino Linotype"/>
          <w:i/>
          <w:sz w:val="22"/>
          <w:szCs w:val="22"/>
        </w:rPr>
      </w:pPr>
      <w:r w:rsidRPr="0076150E">
        <w:rPr>
          <w:rFonts w:ascii="Palatino Linotype" w:hAnsi="Palatino Linotype"/>
          <w:b/>
          <w:bCs/>
          <w:i/>
          <w:sz w:val="22"/>
          <w:szCs w:val="22"/>
        </w:rPr>
        <w:t xml:space="preserve">VII. </w:t>
      </w:r>
      <w:r w:rsidRPr="0076150E">
        <w:rPr>
          <w:rFonts w:ascii="Palatino Linotype" w:hAnsi="Palatino Linotype"/>
          <w:i/>
          <w:sz w:val="22"/>
          <w:szCs w:val="22"/>
        </w:rPr>
        <w:t>La falta de respuesta a una solicitud de acceso a la información</w:t>
      </w:r>
    </w:p>
    <w:p w14:paraId="7BC11BF6" w14:textId="77777777" w:rsidR="004D073F" w:rsidRPr="0076150E" w:rsidRDefault="004D073F" w:rsidP="006E6FC4">
      <w:pPr>
        <w:pStyle w:val="Prrafodelista"/>
        <w:autoSpaceDE w:val="0"/>
        <w:autoSpaceDN w:val="0"/>
        <w:adjustRightInd w:val="0"/>
        <w:spacing w:before="240" w:after="160"/>
        <w:ind w:left="851" w:right="851"/>
        <w:jc w:val="both"/>
        <w:rPr>
          <w:rFonts w:ascii="Palatino Linotype" w:hAnsi="Palatino Linotype" w:cs="Arial"/>
          <w:b/>
          <w:i/>
        </w:rPr>
      </w:pPr>
      <w:r w:rsidRPr="0076150E">
        <w:rPr>
          <w:rFonts w:ascii="Palatino Linotype" w:hAnsi="Palatino Linotype" w:cs="Arial"/>
          <w:b/>
          <w:i/>
          <w:sz w:val="22"/>
          <w:szCs w:val="22"/>
        </w:rPr>
        <w:t>(…)”</w:t>
      </w:r>
      <w:r w:rsidRPr="0076150E">
        <w:rPr>
          <w:rFonts w:ascii="Palatino Linotype" w:hAnsi="Palatino Linotype" w:cs="Arial"/>
          <w:i/>
          <w:sz w:val="22"/>
          <w:szCs w:val="22"/>
        </w:rPr>
        <w:t xml:space="preserve"> </w:t>
      </w:r>
      <w:r w:rsidRPr="0076150E">
        <w:rPr>
          <w:rFonts w:ascii="Palatino Linotype" w:hAnsi="Palatino Linotype" w:cs="Arial"/>
          <w:b/>
          <w:i/>
        </w:rPr>
        <w:t>[Sic]</w:t>
      </w:r>
    </w:p>
    <w:p w14:paraId="00BA4145" w14:textId="77777777" w:rsidR="005F28FD" w:rsidRPr="0076150E" w:rsidRDefault="005F28FD" w:rsidP="006E6FC4">
      <w:pPr>
        <w:pStyle w:val="Sinespaciado"/>
        <w:rPr>
          <w:sz w:val="16"/>
        </w:rPr>
      </w:pPr>
    </w:p>
    <w:p w14:paraId="1C8F5547" w14:textId="7D74F566" w:rsidR="000A5BD5" w:rsidRPr="0076150E" w:rsidRDefault="000A5BD5" w:rsidP="000A5BD5">
      <w:pPr>
        <w:pStyle w:val="Prrafodelista"/>
        <w:autoSpaceDE w:val="0"/>
        <w:autoSpaceDN w:val="0"/>
        <w:adjustRightInd w:val="0"/>
        <w:spacing w:before="240" w:after="160" w:line="360" w:lineRule="auto"/>
        <w:ind w:left="0"/>
        <w:jc w:val="both"/>
        <w:rPr>
          <w:rFonts w:ascii="Palatino Linotype" w:hAnsi="Palatino Linotype" w:cs="Arial"/>
          <w:b/>
        </w:rPr>
      </w:pPr>
      <w:r w:rsidRPr="0076150E">
        <w:rPr>
          <w:rFonts w:ascii="Palatino Linotype" w:hAnsi="Palatino Linotype" w:cs="Arial"/>
        </w:rPr>
        <w:t xml:space="preserve">En este tenor, resulta evidente que las razones o motivos de inconformidad hechos valer por </w:t>
      </w:r>
      <w:r w:rsidRPr="0076150E">
        <w:rPr>
          <w:rFonts w:ascii="Palatino Linotype" w:hAnsi="Palatino Linotype" w:cs="Arial"/>
          <w:b/>
        </w:rPr>
        <w:t xml:space="preserve">El Recurrente, </w:t>
      </w:r>
      <w:r w:rsidRPr="0076150E">
        <w:rPr>
          <w:rFonts w:ascii="Palatino Linotype" w:hAnsi="Palatino Linotype" w:cs="Arial"/>
        </w:rPr>
        <w:t xml:space="preserve">resultan fundados y procedentes, en virtud de que como consta en los expedientes electrónicos del </w:t>
      </w:r>
      <w:r w:rsidRPr="0076150E">
        <w:rPr>
          <w:rFonts w:ascii="Palatino Linotype" w:hAnsi="Palatino Linotype" w:cs="Arial"/>
          <w:b/>
        </w:rPr>
        <w:t xml:space="preserve">SAIMEX, </w:t>
      </w:r>
      <w:r w:rsidRPr="0076150E">
        <w:rPr>
          <w:rFonts w:ascii="Palatino Linotype" w:hAnsi="Palatino Linotype" w:cs="Arial"/>
        </w:rPr>
        <w:t xml:space="preserve">se acredita que </w:t>
      </w:r>
      <w:r w:rsidRPr="0076150E">
        <w:rPr>
          <w:rFonts w:ascii="Palatino Linotype" w:hAnsi="Palatino Linotype" w:cs="Arial"/>
          <w:b/>
        </w:rPr>
        <w:t xml:space="preserve">El Sujeto Obligado </w:t>
      </w:r>
      <w:r w:rsidR="00521689" w:rsidRPr="0076150E">
        <w:rPr>
          <w:rFonts w:ascii="Palatino Linotype" w:hAnsi="Palatino Linotype" w:cs="Arial"/>
        </w:rPr>
        <w:t>fue omiso en responder la solicitud de información hecha</w:t>
      </w:r>
      <w:r w:rsidRPr="0076150E">
        <w:rPr>
          <w:rFonts w:ascii="Palatino Linotype" w:hAnsi="Palatino Linotype" w:cs="Arial"/>
        </w:rPr>
        <w:t xml:space="preserve"> por </w:t>
      </w:r>
      <w:r w:rsidRPr="0076150E">
        <w:rPr>
          <w:rFonts w:ascii="Palatino Linotype" w:hAnsi="Palatino Linotype" w:cs="Arial"/>
          <w:b/>
        </w:rPr>
        <w:t xml:space="preserve">El Recurrente, </w:t>
      </w:r>
      <w:r w:rsidRPr="0076150E">
        <w:rPr>
          <w:rFonts w:ascii="Palatino Linotype" w:hAnsi="Palatino Linotype" w:cs="Arial"/>
        </w:rPr>
        <w:t xml:space="preserve">por ello </w:t>
      </w:r>
      <w:r w:rsidRPr="0076150E">
        <w:rPr>
          <w:rFonts w:ascii="Palatino Linotype" w:hAnsi="Palatino Linotype"/>
        </w:rPr>
        <w:t>se ordena dar vista al Titular de la Contraloría Interna y Órgano de Control y Vigilancia de este Instituto, de conformidad con el artículo 190</w:t>
      </w:r>
      <w:r w:rsidR="006E6FC4" w:rsidRPr="0076150E">
        <w:rPr>
          <w:rFonts w:ascii="Palatino Linotype" w:hAnsi="Palatino Linotype"/>
        </w:rPr>
        <w:t>,</w:t>
      </w:r>
      <w:r w:rsidRPr="0076150E">
        <w:rPr>
          <w:rFonts w:ascii="Palatino Linotype" w:hAnsi="Palatino Linotype"/>
        </w:rPr>
        <w:t xml:space="preserve"> de la Ley de Transparencia y Acceso a la Información Pública del Estado de México y Municipios, a efecto de que determine lo conducente.</w:t>
      </w:r>
    </w:p>
    <w:p w14:paraId="41C741DC" w14:textId="09CF9828" w:rsidR="000A5BD5" w:rsidRPr="0076150E" w:rsidRDefault="000A5BD5" w:rsidP="000A5BD5">
      <w:pPr>
        <w:pStyle w:val="Prrafodelista"/>
        <w:autoSpaceDE w:val="0"/>
        <w:autoSpaceDN w:val="0"/>
        <w:adjustRightInd w:val="0"/>
        <w:spacing w:before="240" w:after="160" w:line="360" w:lineRule="auto"/>
        <w:ind w:left="0"/>
        <w:jc w:val="both"/>
        <w:rPr>
          <w:rFonts w:ascii="Palatino Linotype" w:hAnsi="Palatino Linotype" w:cs="Arial"/>
        </w:rPr>
      </w:pPr>
      <w:r w:rsidRPr="0076150E">
        <w:rPr>
          <w:rFonts w:ascii="Palatino Linotype" w:hAnsi="Palatino Linotype" w:cs="Arial"/>
        </w:rPr>
        <w:lastRenderedPageBreak/>
        <w:t xml:space="preserve">Dicho lo anterior, considerando la información requerida por </w:t>
      </w:r>
      <w:r w:rsidRPr="0076150E">
        <w:rPr>
          <w:rFonts w:ascii="Palatino Linotype" w:hAnsi="Palatino Linotype" w:cs="Arial"/>
          <w:b/>
        </w:rPr>
        <w:t xml:space="preserve">El Recurrente </w:t>
      </w:r>
      <w:r w:rsidR="00521689" w:rsidRPr="0076150E">
        <w:rPr>
          <w:rFonts w:ascii="Palatino Linotype" w:hAnsi="Palatino Linotype" w:cs="Arial"/>
        </w:rPr>
        <w:t>en su</w:t>
      </w:r>
      <w:r w:rsidRPr="0076150E">
        <w:rPr>
          <w:rFonts w:ascii="Palatino Linotype" w:hAnsi="Palatino Linotype" w:cs="Arial"/>
        </w:rPr>
        <w:t xml:space="preserve"> so</w:t>
      </w:r>
      <w:r w:rsidR="00521689" w:rsidRPr="0076150E">
        <w:rPr>
          <w:rFonts w:ascii="Palatino Linotype" w:hAnsi="Palatino Linotype" w:cs="Arial"/>
        </w:rPr>
        <w:t>licitud</w:t>
      </w:r>
      <w:r w:rsidRPr="0076150E">
        <w:rPr>
          <w:rFonts w:ascii="Palatino Linotype" w:hAnsi="Palatino Linotype" w:cs="Arial"/>
        </w:rPr>
        <w:t xml:space="preserve"> de informació</w:t>
      </w:r>
      <w:r w:rsidR="00521689" w:rsidRPr="0076150E">
        <w:rPr>
          <w:rFonts w:ascii="Palatino Linotype" w:hAnsi="Palatino Linotype" w:cs="Arial"/>
        </w:rPr>
        <w:t>n, y ante la falta de respuesta</w:t>
      </w:r>
      <w:r w:rsidRPr="0076150E">
        <w:rPr>
          <w:rFonts w:ascii="Palatino Linotype" w:hAnsi="Palatino Linotype" w:cs="Arial"/>
        </w:rPr>
        <w:t xml:space="preserve">, se establece que la materia de estudio se centrará en las atribuciones del </w:t>
      </w:r>
      <w:r w:rsidRPr="0076150E">
        <w:rPr>
          <w:rFonts w:ascii="Palatino Linotype" w:hAnsi="Palatino Linotype" w:cs="Arial"/>
          <w:b/>
        </w:rPr>
        <w:t xml:space="preserve">Sujeto Obligado, </w:t>
      </w:r>
      <w:r w:rsidRPr="0076150E">
        <w:rPr>
          <w:rFonts w:ascii="Palatino Linotype" w:hAnsi="Palatino Linotype" w:cs="Arial"/>
        </w:rPr>
        <w:t>a efecto de determinar si éste genera, posee o administra dicha información.</w:t>
      </w:r>
    </w:p>
    <w:p w14:paraId="7430A2AB" w14:textId="307F5831" w:rsidR="001372F1" w:rsidRPr="0076150E" w:rsidRDefault="00521689" w:rsidP="001372F1">
      <w:pPr>
        <w:tabs>
          <w:tab w:val="left" w:pos="709"/>
        </w:tabs>
        <w:spacing w:before="240" w:line="360" w:lineRule="auto"/>
        <w:ind w:right="51"/>
        <w:jc w:val="both"/>
        <w:rPr>
          <w:rFonts w:ascii="Palatino Linotype" w:hAnsi="Palatino Linotype"/>
          <w:sz w:val="24"/>
          <w:szCs w:val="24"/>
        </w:rPr>
      </w:pPr>
      <w:r w:rsidRPr="0076150E">
        <w:rPr>
          <w:rFonts w:ascii="Palatino Linotype" w:hAnsi="Palatino Linotype" w:cs="Arial"/>
          <w:sz w:val="24"/>
          <w:szCs w:val="24"/>
        </w:rPr>
        <w:t xml:space="preserve">Una vez sentado lo anterior, </w:t>
      </w:r>
      <w:r w:rsidR="00365384" w:rsidRPr="0076150E">
        <w:rPr>
          <w:rFonts w:ascii="Palatino Linotype" w:hAnsi="Palatino Linotype" w:cs="Arial"/>
          <w:sz w:val="24"/>
          <w:szCs w:val="24"/>
        </w:rPr>
        <w:t>en una aproximación inicial es posible advertir que</w:t>
      </w:r>
      <w:r w:rsidR="005318CA" w:rsidRPr="0076150E">
        <w:rPr>
          <w:rFonts w:ascii="Palatino Linotype" w:hAnsi="Palatino Linotype" w:cs="Arial"/>
          <w:sz w:val="24"/>
          <w:szCs w:val="24"/>
        </w:rPr>
        <w:t xml:space="preserve"> en la solicitud de información </w:t>
      </w:r>
      <w:r w:rsidR="006E6FC4" w:rsidRPr="0076150E">
        <w:rPr>
          <w:rFonts w:ascii="Palatino Linotype" w:hAnsi="Palatino Linotype" w:cs="Arial"/>
          <w:b/>
          <w:sz w:val="24"/>
          <w:szCs w:val="24"/>
        </w:rPr>
        <w:t>00049</w:t>
      </w:r>
      <w:r w:rsidR="005318CA" w:rsidRPr="0076150E">
        <w:rPr>
          <w:rFonts w:ascii="Palatino Linotype" w:hAnsi="Palatino Linotype" w:cs="Arial"/>
          <w:b/>
          <w:sz w:val="24"/>
          <w:szCs w:val="24"/>
        </w:rPr>
        <w:t>/PMOR/IP/2018</w:t>
      </w:r>
      <w:r w:rsidR="005318CA" w:rsidRPr="0076150E">
        <w:rPr>
          <w:rFonts w:ascii="Palatino Linotype" w:hAnsi="Palatino Linotype" w:cs="Arial"/>
          <w:sz w:val="24"/>
          <w:szCs w:val="24"/>
        </w:rPr>
        <w:t>,</w:t>
      </w:r>
      <w:r w:rsidR="005318CA" w:rsidRPr="0076150E">
        <w:rPr>
          <w:rFonts w:ascii="Palatino Linotype" w:hAnsi="Palatino Linotype" w:cs="Arial"/>
          <w:b/>
          <w:sz w:val="24"/>
          <w:szCs w:val="24"/>
        </w:rPr>
        <w:t xml:space="preserve"> El Recurrente </w:t>
      </w:r>
      <w:r w:rsidR="005318CA" w:rsidRPr="0076150E">
        <w:rPr>
          <w:rFonts w:ascii="Palatino Linotype" w:hAnsi="Palatino Linotype" w:cs="Arial"/>
          <w:sz w:val="24"/>
          <w:szCs w:val="24"/>
        </w:rPr>
        <w:t xml:space="preserve">se limitó a señalar: </w:t>
      </w:r>
      <w:r w:rsidR="005318CA" w:rsidRPr="0076150E">
        <w:rPr>
          <w:rFonts w:ascii="Palatino Linotype" w:hAnsi="Palatino Linotype" w:cs="Arial"/>
          <w:i/>
          <w:sz w:val="24"/>
          <w:szCs w:val="24"/>
        </w:rPr>
        <w:t xml:space="preserve">“para </w:t>
      </w:r>
      <w:r w:rsidR="006E6FC4" w:rsidRPr="0076150E">
        <w:rPr>
          <w:rFonts w:ascii="Palatino Linotype" w:hAnsi="Palatino Linotype" w:cs="Arial"/>
          <w:i/>
          <w:sz w:val="24"/>
          <w:szCs w:val="24"/>
        </w:rPr>
        <w:t>este proceso electoral</w:t>
      </w:r>
      <w:r w:rsidR="005318CA" w:rsidRPr="0076150E">
        <w:rPr>
          <w:rFonts w:ascii="Palatino Linotype" w:hAnsi="Palatino Linotype" w:cs="Arial"/>
          <w:i/>
          <w:sz w:val="24"/>
          <w:szCs w:val="24"/>
        </w:rPr>
        <w:t xml:space="preserve">…”. </w:t>
      </w:r>
      <w:r w:rsidR="005318CA" w:rsidRPr="0076150E">
        <w:rPr>
          <w:rFonts w:ascii="Palatino Linotype" w:hAnsi="Palatino Linotype" w:cs="Arial"/>
          <w:sz w:val="24"/>
          <w:szCs w:val="24"/>
        </w:rPr>
        <w:t xml:space="preserve">En este tenor, para mejor proveer a la presente resolución, este Instituto determina que la solicitud de información se constriñe al proceso electoral 2017-2018, lo anterior con fundamento en los </w:t>
      </w:r>
      <w:r w:rsidR="001372F1" w:rsidRPr="0076150E">
        <w:rPr>
          <w:rFonts w:ascii="Palatino Linotype" w:hAnsi="Palatino Linotype"/>
          <w:sz w:val="24"/>
          <w:szCs w:val="24"/>
        </w:rPr>
        <w:t>artículos 13 y 181</w:t>
      </w:r>
      <w:r w:rsidR="006E6FC4" w:rsidRPr="0076150E">
        <w:rPr>
          <w:rFonts w:ascii="Palatino Linotype" w:hAnsi="Palatino Linotype"/>
          <w:sz w:val="24"/>
          <w:szCs w:val="24"/>
        </w:rPr>
        <w:t>,</w:t>
      </w:r>
      <w:r w:rsidR="001372F1" w:rsidRPr="0076150E">
        <w:rPr>
          <w:rFonts w:ascii="Palatino Linotype" w:hAnsi="Palatino Linotype"/>
          <w:sz w:val="24"/>
          <w:szCs w:val="24"/>
        </w:rPr>
        <w:t xml:space="preserve"> cuarto párrafo de la Ley en materia, los cuales a la letra rezan: </w:t>
      </w:r>
    </w:p>
    <w:p w14:paraId="51C5EE9A" w14:textId="77777777" w:rsidR="006E6FC4" w:rsidRPr="0076150E" w:rsidRDefault="006E6FC4" w:rsidP="00103C52">
      <w:pPr>
        <w:pStyle w:val="Sinespaciado"/>
        <w:rPr>
          <w:sz w:val="4"/>
        </w:rPr>
      </w:pPr>
    </w:p>
    <w:p w14:paraId="08DD5F81" w14:textId="77777777" w:rsidR="001372F1" w:rsidRPr="0076150E" w:rsidRDefault="001372F1" w:rsidP="006E6FC4">
      <w:pPr>
        <w:tabs>
          <w:tab w:val="left" w:pos="709"/>
        </w:tabs>
        <w:spacing w:before="240" w:line="240" w:lineRule="auto"/>
        <w:ind w:left="851" w:right="851"/>
        <w:jc w:val="both"/>
        <w:rPr>
          <w:rFonts w:ascii="Palatino Linotype" w:hAnsi="Palatino Linotype"/>
          <w:i/>
        </w:rPr>
      </w:pPr>
      <w:r w:rsidRPr="0076150E">
        <w:rPr>
          <w:rFonts w:ascii="Palatino Linotype" w:hAnsi="Palatino Linotype"/>
          <w:b/>
          <w:bCs/>
          <w:i/>
        </w:rPr>
        <w:t xml:space="preserve">“Artículo 13. </w:t>
      </w:r>
      <w:r w:rsidRPr="0076150E">
        <w:rPr>
          <w:rFonts w:ascii="Palatino Linotype" w:hAnsi="Palatino Linotype"/>
          <w:i/>
        </w:rPr>
        <w:t>El Instituto, en el ámbito de sus atribuciones, deberá suplir cualquier deficiencia para garantizar el ejercicio del derecho de acceso a la información.</w:t>
      </w:r>
    </w:p>
    <w:p w14:paraId="4B174615" w14:textId="398BE3BC" w:rsidR="006E6FC4" w:rsidRPr="0076150E" w:rsidRDefault="001372F1" w:rsidP="006E6FC4">
      <w:pPr>
        <w:tabs>
          <w:tab w:val="left" w:pos="709"/>
        </w:tabs>
        <w:spacing w:before="240" w:line="240" w:lineRule="auto"/>
        <w:ind w:left="851" w:right="851"/>
        <w:jc w:val="both"/>
        <w:rPr>
          <w:rFonts w:ascii="Palatino Linotype" w:hAnsi="Palatino Linotype"/>
          <w:b/>
          <w:i/>
        </w:rPr>
      </w:pPr>
      <w:r w:rsidRPr="0076150E">
        <w:rPr>
          <w:rFonts w:ascii="Palatino Linotype" w:hAnsi="Palatino Linotype"/>
          <w:b/>
          <w:i/>
        </w:rPr>
        <w:t xml:space="preserve">Artículo 181. </w:t>
      </w:r>
      <w:r w:rsidR="006E6FC4" w:rsidRPr="0076150E">
        <w:rPr>
          <w:rFonts w:ascii="Palatino Linotype" w:hAnsi="Palatino Linotype"/>
          <w:b/>
          <w:i/>
        </w:rPr>
        <w:t>(</w:t>
      </w:r>
      <w:r w:rsidRPr="0076150E">
        <w:rPr>
          <w:rFonts w:ascii="Palatino Linotype" w:hAnsi="Palatino Linotype"/>
          <w:b/>
          <w:i/>
        </w:rPr>
        <w:t>…</w:t>
      </w:r>
      <w:r w:rsidR="006E6FC4" w:rsidRPr="0076150E">
        <w:rPr>
          <w:rFonts w:ascii="Palatino Linotype" w:hAnsi="Palatino Linotype"/>
          <w:b/>
          <w:i/>
        </w:rPr>
        <w:t>)</w:t>
      </w:r>
      <w:r w:rsidRPr="0076150E">
        <w:rPr>
          <w:rFonts w:ascii="Palatino Linotype" w:hAnsi="Palatino Linotype"/>
          <w:b/>
          <w:i/>
        </w:rPr>
        <w:t xml:space="preserve"> </w:t>
      </w:r>
    </w:p>
    <w:p w14:paraId="7B80AA0D" w14:textId="56E86C58" w:rsidR="001372F1" w:rsidRPr="0076150E" w:rsidRDefault="001372F1" w:rsidP="006E6FC4">
      <w:pPr>
        <w:tabs>
          <w:tab w:val="left" w:pos="709"/>
        </w:tabs>
        <w:spacing w:before="240" w:line="240" w:lineRule="auto"/>
        <w:ind w:left="851" w:right="851"/>
        <w:jc w:val="both"/>
        <w:rPr>
          <w:rFonts w:ascii="Palatino Linotype" w:hAnsi="Palatino Linotype"/>
          <w:b/>
          <w:i/>
        </w:rPr>
      </w:pPr>
      <w:r w:rsidRPr="0076150E">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76150E">
        <w:rPr>
          <w:rFonts w:ascii="Palatino Linotype" w:hAnsi="Palatino Linotype"/>
          <w:b/>
          <w:i/>
        </w:rPr>
        <w:t>[Sic]</w:t>
      </w:r>
    </w:p>
    <w:p w14:paraId="252C8DFF" w14:textId="77777777" w:rsidR="005318CA" w:rsidRPr="0076150E" w:rsidRDefault="005318CA" w:rsidP="006E6FC4">
      <w:pPr>
        <w:pStyle w:val="Sinespaciado"/>
      </w:pPr>
    </w:p>
    <w:p w14:paraId="55BD9B35" w14:textId="77777777" w:rsidR="00C41AD3" w:rsidRPr="0076150E" w:rsidRDefault="00C41AD3" w:rsidP="00C41AD3">
      <w:pPr>
        <w:spacing w:before="100" w:beforeAutospacing="1" w:after="100" w:afterAutospacing="1" w:line="360" w:lineRule="auto"/>
        <w:jc w:val="both"/>
        <w:rPr>
          <w:rFonts w:ascii="Palatino Linotype" w:hAnsi="Palatino Linotype" w:cs="Segoe UI"/>
          <w:sz w:val="24"/>
        </w:rPr>
      </w:pPr>
      <w:r w:rsidRPr="0076150E">
        <w:rPr>
          <w:rFonts w:ascii="Palatino Linotype" w:hAnsi="Palatino Linotype" w:cs="Segoe UI"/>
          <w:sz w:val="24"/>
        </w:rPr>
        <w:t xml:space="preserve">Así que, ante la negativa del </w:t>
      </w:r>
      <w:r w:rsidRPr="0076150E">
        <w:rPr>
          <w:rFonts w:ascii="Palatino Linotype" w:hAnsi="Palatino Linotype" w:cs="Segoe UI"/>
          <w:b/>
          <w:sz w:val="24"/>
        </w:rPr>
        <w:t>Sujeto Obligado</w:t>
      </w:r>
      <w:r w:rsidRPr="0076150E">
        <w:rPr>
          <w:rFonts w:ascii="Palatino Linotype" w:hAnsi="Palatino Linotype" w:cs="Segoe UI"/>
          <w:sz w:val="24"/>
        </w:rPr>
        <w:t xml:space="preserve">, la parte </w:t>
      </w:r>
      <w:r w:rsidRPr="0076150E">
        <w:rPr>
          <w:rFonts w:ascii="Palatino Linotype" w:hAnsi="Palatino Linotype" w:cs="Segoe UI"/>
          <w:b/>
          <w:sz w:val="24"/>
        </w:rPr>
        <w:t>Recurrente</w:t>
      </w:r>
      <w:r w:rsidRPr="0076150E">
        <w:rPr>
          <w:rFonts w:ascii="Palatino Linotype" w:hAnsi="Palatino Linotype" w:cs="Segoe UI"/>
          <w:sz w:val="24"/>
        </w:rPr>
        <w:t>, se inconforma argumentando precisamente la omisión de respuesta.</w:t>
      </w:r>
    </w:p>
    <w:p w14:paraId="7E3E0C26" w14:textId="77777777" w:rsidR="00C41AD3" w:rsidRPr="0076150E" w:rsidRDefault="00C41AD3" w:rsidP="00C41AD3">
      <w:pPr>
        <w:pStyle w:val="Sinespaciado"/>
        <w:rPr>
          <w:sz w:val="2"/>
        </w:rPr>
      </w:pPr>
    </w:p>
    <w:p w14:paraId="4A97F6A6" w14:textId="7B258FAF" w:rsidR="006E6FC4" w:rsidRPr="0076150E" w:rsidRDefault="00C41AD3" w:rsidP="00103C52">
      <w:pPr>
        <w:spacing w:before="100" w:beforeAutospacing="1" w:after="100" w:afterAutospacing="1" w:line="360" w:lineRule="auto"/>
        <w:jc w:val="both"/>
        <w:rPr>
          <w:rFonts w:ascii="Palatino Linotype" w:hAnsi="Palatino Linotype" w:cs="Segoe UI"/>
          <w:sz w:val="24"/>
        </w:rPr>
      </w:pPr>
      <w:r w:rsidRPr="0076150E">
        <w:rPr>
          <w:rFonts w:ascii="Palatino Linotype" w:hAnsi="Palatino Linotype" w:cs="Segoe UI"/>
          <w:sz w:val="24"/>
        </w:rPr>
        <w:t xml:space="preserve">En primer término, es preciso mencionar que este Órgano Garante se dio a la tarea de verificar el sitio IPOMEX del </w:t>
      </w:r>
      <w:r w:rsidRPr="0076150E">
        <w:rPr>
          <w:rFonts w:ascii="Palatino Linotype" w:hAnsi="Palatino Linotype" w:cs="Segoe UI"/>
          <w:b/>
          <w:sz w:val="24"/>
        </w:rPr>
        <w:t>Sujeto Obligado</w:t>
      </w:r>
      <w:r w:rsidRPr="0076150E">
        <w:rPr>
          <w:rFonts w:ascii="Palatino Linotype" w:hAnsi="Palatino Linotype" w:cs="Segoe UI"/>
          <w:sz w:val="24"/>
        </w:rPr>
        <w:t>, con la finalidad de hallar la información que solicita la parte recurrente encontrando lo siguiente:</w:t>
      </w:r>
    </w:p>
    <w:p w14:paraId="42DE0E67" w14:textId="660434B1" w:rsidR="006E6FC4" w:rsidRPr="0076150E" w:rsidRDefault="00103C52" w:rsidP="00D51568">
      <w:pPr>
        <w:pStyle w:val="Prrafodelista"/>
        <w:autoSpaceDE w:val="0"/>
        <w:autoSpaceDN w:val="0"/>
        <w:adjustRightInd w:val="0"/>
        <w:spacing w:before="240" w:after="160" w:line="360" w:lineRule="auto"/>
        <w:ind w:left="0"/>
        <w:jc w:val="both"/>
        <w:rPr>
          <w:rFonts w:ascii="Palatino Linotype" w:hAnsi="Palatino Linotype" w:cs="Arial"/>
        </w:rPr>
      </w:pPr>
      <w:r w:rsidRPr="0076150E">
        <w:rPr>
          <w:rFonts w:ascii="Palatino Linotype" w:hAnsi="Palatino Linotype" w:cs="Arial"/>
          <w:noProof/>
          <w:lang w:val="es-MX" w:eastAsia="es-MX"/>
        </w:rPr>
        <w:lastRenderedPageBreak/>
        <mc:AlternateContent>
          <mc:Choice Requires="wps">
            <w:drawing>
              <wp:anchor distT="0" distB="0" distL="114300" distR="114300" simplePos="0" relativeHeight="251713536" behindDoc="0" locked="0" layoutInCell="1" allowOverlap="1" wp14:anchorId="3E66D99C" wp14:editId="3E5EB22D">
                <wp:simplePos x="0" y="0"/>
                <wp:positionH relativeFrom="column">
                  <wp:posOffset>565785</wp:posOffset>
                </wp:positionH>
                <wp:positionV relativeFrom="paragraph">
                  <wp:posOffset>110407</wp:posOffset>
                </wp:positionV>
                <wp:extent cx="596348" cy="1025718"/>
                <wp:effectExtent l="19050" t="0" r="13335" b="41275"/>
                <wp:wrapNone/>
                <wp:docPr id="21" name="Flecha abajo 21"/>
                <wp:cNvGraphicFramePr/>
                <a:graphic xmlns:a="http://schemas.openxmlformats.org/drawingml/2006/main">
                  <a:graphicData uri="http://schemas.microsoft.com/office/word/2010/wordprocessingShape">
                    <wps:wsp>
                      <wps:cNvSpPr/>
                      <wps:spPr>
                        <a:xfrm>
                          <a:off x="0" y="0"/>
                          <a:ext cx="596348" cy="1025718"/>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D170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1" o:spid="_x0000_s1026" type="#_x0000_t67" style="position:absolute;margin-left:44.55pt;margin-top:8.7pt;width:46.95pt;height:80.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" adj="15321" fillcolor="red" strokecolor="red" strokeweight="1pt"/>
            </w:pict>
          </mc:Fallback>
        </mc:AlternateContent>
      </w:r>
    </w:p>
    <w:p w14:paraId="5BDB65ED" w14:textId="445E0575" w:rsidR="006E6FC4" w:rsidRPr="0076150E" w:rsidRDefault="006E6FC4" w:rsidP="00C41AD3">
      <w:pPr>
        <w:pStyle w:val="Prrafodelista"/>
        <w:autoSpaceDE w:val="0"/>
        <w:autoSpaceDN w:val="0"/>
        <w:adjustRightInd w:val="0"/>
        <w:spacing w:before="240" w:after="160" w:line="360" w:lineRule="auto"/>
        <w:ind w:left="0"/>
        <w:jc w:val="center"/>
        <w:rPr>
          <w:rFonts w:ascii="Palatino Linotype" w:hAnsi="Palatino Linotype" w:cs="Arial"/>
        </w:rPr>
      </w:pPr>
    </w:p>
    <w:p w14:paraId="0AE20D24" w14:textId="213AD530" w:rsidR="006E6FC4" w:rsidRPr="0076150E" w:rsidRDefault="00103C52" w:rsidP="00D51568">
      <w:pPr>
        <w:pStyle w:val="Prrafodelista"/>
        <w:autoSpaceDE w:val="0"/>
        <w:autoSpaceDN w:val="0"/>
        <w:adjustRightInd w:val="0"/>
        <w:spacing w:before="240" w:after="160" w:line="360" w:lineRule="auto"/>
        <w:ind w:left="0"/>
        <w:jc w:val="both"/>
        <w:rPr>
          <w:rFonts w:ascii="Palatino Linotype" w:hAnsi="Palatino Linotype" w:cs="Arial"/>
        </w:rPr>
      </w:pPr>
      <w:r w:rsidRPr="0076150E">
        <w:rPr>
          <w:rFonts w:ascii="Palatino Linotype" w:hAnsi="Palatino Linotype" w:cs="Arial"/>
          <w:noProof/>
          <w:lang w:val="es-MX" w:eastAsia="es-MX"/>
        </w:rPr>
        <mc:AlternateContent>
          <mc:Choice Requires="wps">
            <w:drawing>
              <wp:anchor distT="0" distB="0" distL="114300" distR="114300" simplePos="0" relativeHeight="251712512" behindDoc="0" locked="0" layoutInCell="1" allowOverlap="1" wp14:anchorId="33B5C52F" wp14:editId="2B0BCF73">
                <wp:simplePos x="0" y="0"/>
                <wp:positionH relativeFrom="column">
                  <wp:posOffset>438150</wp:posOffset>
                </wp:positionH>
                <wp:positionV relativeFrom="paragraph">
                  <wp:posOffset>1549511</wp:posOffset>
                </wp:positionV>
                <wp:extent cx="1701579" cy="556591"/>
                <wp:effectExtent l="19050" t="19050" r="13335" b="15240"/>
                <wp:wrapNone/>
                <wp:docPr id="20" name="Elipse 20"/>
                <wp:cNvGraphicFramePr/>
                <a:graphic xmlns:a="http://schemas.openxmlformats.org/drawingml/2006/main">
                  <a:graphicData uri="http://schemas.microsoft.com/office/word/2010/wordprocessingShape">
                    <wps:wsp>
                      <wps:cNvSpPr/>
                      <wps:spPr>
                        <a:xfrm>
                          <a:off x="0" y="0"/>
                          <a:ext cx="1701579" cy="556591"/>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206ADD" id="Elipse 20" o:spid="_x0000_s1026" style="position:absolute;margin-left:34.5pt;margin-top:122pt;width:134pt;height:43.8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" filled="f" strokecolor="red" strokeweight="3pt">
                <v:stroke joinstyle="miter"/>
              </v:oval>
            </w:pict>
          </mc:Fallback>
        </mc:AlternateContent>
      </w:r>
      <w:r w:rsidRPr="0076150E">
        <w:rPr>
          <w:rFonts w:ascii="Palatino Linotype" w:hAnsi="Palatino Linotype" w:cs="Arial"/>
          <w:noProof/>
          <w:lang w:val="es-MX" w:eastAsia="es-MX"/>
        </w:rPr>
        <w:drawing>
          <wp:anchor distT="0" distB="0" distL="114300" distR="114300" simplePos="0" relativeHeight="251711488" behindDoc="0" locked="0" layoutInCell="1" allowOverlap="1" wp14:anchorId="2D0B6964" wp14:editId="7B12D4C0">
            <wp:simplePos x="0" y="0"/>
            <wp:positionH relativeFrom="margin">
              <wp:posOffset>1905</wp:posOffset>
            </wp:positionH>
            <wp:positionV relativeFrom="margin">
              <wp:posOffset>1196920</wp:posOffset>
            </wp:positionV>
            <wp:extent cx="5756910" cy="512889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5128895"/>
                    </a:xfrm>
                    <a:prstGeom prst="rect">
                      <a:avLst/>
                    </a:prstGeom>
                    <a:noFill/>
                    <a:ln>
                      <a:noFill/>
                    </a:ln>
                  </pic:spPr>
                </pic:pic>
              </a:graphicData>
            </a:graphic>
          </wp:anchor>
        </w:drawing>
      </w:r>
    </w:p>
    <w:p w14:paraId="1D1EE1F7" w14:textId="596F6321" w:rsidR="006E6FC4" w:rsidRPr="0076150E" w:rsidRDefault="006E6FC4" w:rsidP="00D51568">
      <w:pPr>
        <w:pStyle w:val="Prrafodelista"/>
        <w:autoSpaceDE w:val="0"/>
        <w:autoSpaceDN w:val="0"/>
        <w:adjustRightInd w:val="0"/>
        <w:spacing w:before="240" w:after="160" w:line="360" w:lineRule="auto"/>
        <w:ind w:left="0"/>
        <w:jc w:val="both"/>
        <w:rPr>
          <w:rFonts w:ascii="Palatino Linotype" w:hAnsi="Palatino Linotype" w:cs="Arial"/>
        </w:rPr>
      </w:pPr>
    </w:p>
    <w:p w14:paraId="44CF89EF" w14:textId="77777777" w:rsidR="006E6FC4" w:rsidRPr="0076150E" w:rsidRDefault="006E6FC4" w:rsidP="00D51568">
      <w:pPr>
        <w:pStyle w:val="Prrafodelista"/>
        <w:autoSpaceDE w:val="0"/>
        <w:autoSpaceDN w:val="0"/>
        <w:adjustRightInd w:val="0"/>
        <w:spacing w:before="240" w:after="160" w:line="360" w:lineRule="auto"/>
        <w:ind w:left="0"/>
        <w:jc w:val="both"/>
        <w:rPr>
          <w:rFonts w:ascii="Palatino Linotype" w:hAnsi="Palatino Linotype" w:cs="Arial"/>
        </w:rPr>
      </w:pPr>
    </w:p>
    <w:p w14:paraId="68EB816B" w14:textId="77777777" w:rsidR="006E6FC4" w:rsidRPr="0076150E" w:rsidRDefault="006E6FC4" w:rsidP="00D51568">
      <w:pPr>
        <w:pStyle w:val="Prrafodelista"/>
        <w:autoSpaceDE w:val="0"/>
        <w:autoSpaceDN w:val="0"/>
        <w:adjustRightInd w:val="0"/>
        <w:spacing w:before="240" w:after="160" w:line="360" w:lineRule="auto"/>
        <w:ind w:left="0"/>
        <w:jc w:val="both"/>
        <w:rPr>
          <w:rFonts w:ascii="Palatino Linotype" w:hAnsi="Palatino Linotype" w:cs="Arial"/>
        </w:rPr>
      </w:pPr>
    </w:p>
    <w:p w14:paraId="2DD0DFC8" w14:textId="77777777" w:rsidR="006E6FC4" w:rsidRPr="0076150E" w:rsidRDefault="006E6FC4" w:rsidP="00D51568">
      <w:pPr>
        <w:pStyle w:val="Prrafodelista"/>
        <w:autoSpaceDE w:val="0"/>
        <w:autoSpaceDN w:val="0"/>
        <w:adjustRightInd w:val="0"/>
        <w:spacing w:before="240" w:after="160" w:line="360" w:lineRule="auto"/>
        <w:ind w:left="0"/>
        <w:jc w:val="both"/>
        <w:rPr>
          <w:rFonts w:ascii="Palatino Linotype" w:hAnsi="Palatino Linotype" w:cs="Arial"/>
        </w:rPr>
      </w:pPr>
    </w:p>
    <w:p w14:paraId="4125C370" w14:textId="5BEB6E81" w:rsidR="006E6FC4" w:rsidRPr="0076150E" w:rsidRDefault="001363FD" w:rsidP="00D51568">
      <w:pPr>
        <w:pStyle w:val="Prrafodelista"/>
        <w:autoSpaceDE w:val="0"/>
        <w:autoSpaceDN w:val="0"/>
        <w:adjustRightInd w:val="0"/>
        <w:spacing w:before="240" w:after="160" w:line="360" w:lineRule="auto"/>
        <w:ind w:left="0"/>
        <w:jc w:val="both"/>
        <w:rPr>
          <w:rFonts w:ascii="Palatino Linotype" w:hAnsi="Palatino Linotype" w:cs="Arial"/>
        </w:rPr>
      </w:pPr>
      <w:r w:rsidRPr="0076150E">
        <w:rPr>
          <w:rFonts w:ascii="Palatino Linotype" w:hAnsi="Palatino Linotype" w:cs="Arial"/>
          <w:noProof/>
          <w:lang w:val="es-MX" w:eastAsia="es-MX"/>
        </w:rPr>
        <mc:AlternateContent>
          <mc:Choice Requires="wps">
            <w:drawing>
              <wp:anchor distT="0" distB="0" distL="114300" distR="114300" simplePos="0" relativeHeight="251714560" behindDoc="0" locked="0" layoutInCell="1" allowOverlap="1" wp14:anchorId="71FB254D" wp14:editId="340916EE">
                <wp:simplePos x="0" y="0"/>
                <wp:positionH relativeFrom="column">
                  <wp:posOffset>382905</wp:posOffset>
                </wp:positionH>
                <wp:positionV relativeFrom="paragraph">
                  <wp:posOffset>1172348</wp:posOffset>
                </wp:positionV>
                <wp:extent cx="2902226" cy="564543"/>
                <wp:effectExtent l="19050" t="19050" r="12700" b="26035"/>
                <wp:wrapNone/>
                <wp:docPr id="23" name="Elipse 23"/>
                <wp:cNvGraphicFramePr/>
                <a:graphic xmlns:a="http://schemas.openxmlformats.org/drawingml/2006/main">
                  <a:graphicData uri="http://schemas.microsoft.com/office/word/2010/wordprocessingShape">
                    <wps:wsp>
                      <wps:cNvSpPr/>
                      <wps:spPr>
                        <a:xfrm>
                          <a:off x="0" y="0"/>
                          <a:ext cx="2902226" cy="564543"/>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E255EE9" id="Elipse 23" o:spid="_x0000_s1026" style="position:absolute;margin-left:30.15pt;margin-top:92.3pt;width:228.5pt;height:44.4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" filled="f" strokecolor="red" strokeweight="3pt">
                <v:stroke joinstyle="miter"/>
              </v:oval>
            </w:pict>
          </mc:Fallback>
        </mc:AlternateContent>
      </w:r>
      <w:r w:rsidRPr="0076150E">
        <w:rPr>
          <w:rFonts w:ascii="Palatino Linotype" w:hAnsi="Palatino Linotype" w:cs="Arial"/>
          <w:noProof/>
          <w:lang w:val="es-MX" w:eastAsia="es-MX"/>
        </w:rPr>
        <w:drawing>
          <wp:inline distT="0" distB="0" distL="0" distR="0" wp14:anchorId="3884905A" wp14:editId="7015DB62">
            <wp:extent cx="5759450" cy="506984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069840"/>
                    </a:xfrm>
                    <a:prstGeom prst="rect">
                      <a:avLst/>
                    </a:prstGeom>
                    <a:noFill/>
                    <a:ln>
                      <a:noFill/>
                    </a:ln>
                  </pic:spPr>
                </pic:pic>
              </a:graphicData>
            </a:graphic>
          </wp:inline>
        </w:drawing>
      </w:r>
    </w:p>
    <w:p w14:paraId="60C779F9" w14:textId="77777777" w:rsidR="006E6FC4" w:rsidRPr="0076150E" w:rsidRDefault="006E6FC4" w:rsidP="00A91C40">
      <w:pPr>
        <w:pStyle w:val="Sinespaciado"/>
      </w:pPr>
    </w:p>
    <w:p w14:paraId="7B50E8E9" w14:textId="698D9C51" w:rsidR="00A91C40" w:rsidRPr="0076150E" w:rsidRDefault="00A91C40" w:rsidP="00A91C40">
      <w:pPr>
        <w:spacing w:before="100" w:beforeAutospacing="1" w:after="100" w:afterAutospacing="1" w:line="360" w:lineRule="auto"/>
        <w:jc w:val="both"/>
        <w:rPr>
          <w:rFonts w:ascii="Palatino Linotype" w:hAnsi="Palatino Linotype" w:cs="Segoe UI"/>
          <w:sz w:val="24"/>
        </w:rPr>
      </w:pPr>
      <w:r w:rsidRPr="0076150E">
        <w:rPr>
          <w:rFonts w:ascii="Palatino Linotype" w:hAnsi="Palatino Linotype" w:cs="Segoe UI"/>
          <w:sz w:val="24"/>
        </w:rPr>
        <w:t xml:space="preserve">De las imágenes insertas anteriormente, se puede visualizar que el sitio electrónico IPOMEX no se encuentra actualizado, al igual que no se advierte que tenga actualizaciones recientes, situación que no está apegada a lo que la Ley de </w:t>
      </w:r>
      <w:r w:rsidRPr="0076150E">
        <w:rPr>
          <w:rFonts w:ascii="Palatino Linotype" w:hAnsi="Palatino Linotype" w:cs="Segoe UI"/>
          <w:sz w:val="24"/>
        </w:rPr>
        <w:lastRenderedPageBreak/>
        <w:t>Transparencia vigente señala en la fracción XII del artículo 24, los artículos 75 y 77, que establecen lo siguiente:</w:t>
      </w:r>
    </w:p>
    <w:p w14:paraId="6A042489" w14:textId="77777777" w:rsidR="00A91C40" w:rsidRPr="0076150E" w:rsidRDefault="00A91C40" w:rsidP="00A91C40">
      <w:pPr>
        <w:spacing w:before="100" w:beforeAutospacing="1" w:after="100" w:afterAutospacing="1" w:line="240" w:lineRule="auto"/>
        <w:ind w:left="851" w:right="851"/>
        <w:jc w:val="both"/>
        <w:rPr>
          <w:rFonts w:ascii="Palatino Linotype" w:hAnsi="Palatino Linotype" w:cs="Segoe UI"/>
          <w:i/>
        </w:rPr>
      </w:pPr>
      <w:r w:rsidRPr="0076150E">
        <w:rPr>
          <w:rFonts w:ascii="Palatino Linotype" w:hAnsi="Palatino Linotype" w:cs="Segoe UI"/>
          <w:i/>
        </w:rPr>
        <w:t>“</w:t>
      </w:r>
      <w:r w:rsidRPr="0076150E">
        <w:rPr>
          <w:rFonts w:ascii="Palatino Linotype" w:hAnsi="Palatino Linotype" w:cs="Segoe UI"/>
          <w:b/>
          <w:i/>
        </w:rPr>
        <w:t>Artículo 24.</w:t>
      </w:r>
      <w:r w:rsidRPr="0076150E">
        <w:rPr>
          <w:rFonts w:ascii="Palatino Linotype" w:hAnsi="Palatino Linotype" w:cs="Segoe UI"/>
          <w:i/>
        </w:rPr>
        <w:t xml:space="preserve"> Para el cumplimiento de los objetivos de esta Ley, los sujetos obligados deberán cumplir con las siguientes obligaciones, según corresponda, de acuerdo a su naturaleza:</w:t>
      </w:r>
    </w:p>
    <w:p w14:paraId="3BFA7935" w14:textId="77777777" w:rsidR="00A91C40" w:rsidRPr="0076150E" w:rsidRDefault="00A91C40" w:rsidP="00A91C40">
      <w:pPr>
        <w:spacing w:before="100" w:beforeAutospacing="1" w:after="100" w:afterAutospacing="1" w:line="240" w:lineRule="auto"/>
        <w:ind w:left="851" w:right="851"/>
        <w:jc w:val="both"/>
        <w:rPr>
          <w:rFonts w:ascii="Palatino Linotype" w:hAnsi="Palatino Linotype" w:cs="Segoe UI"/>
          <w:b/>
          <w:i/>
        </w:rPr>
      </w:pPr>
      <w:r w:rsidRPr="0076150E">
        <w:rPr>
          <w:rFonts w:ascii="Palatino Linotype" w:hAnsi="Palatino Linotype" w:cs="Segoe UI"/>
          <w:b/>
          <w:i/>
        </w:rPr>
        <w:t>(…)</w:t>
      </w:r>
    </w:p>
    <w:p w14:paraId="1308AD24" w14:textId="696C7388" w:rsidR="00A91C40" w:rsidRPr="0076150E" w:rsidRDefault="00A91C40" w:rsidP="00A91C40">
      <w:pPr>
        <w:spacing w:before="100" w:beforeAutospacing="1" w:after="100" w:afterAutospacing="1" w:line="240" w:lineRule="auto"/>
        <w:ind w:left="851" w:right="851"/>
        <w:jc w:val="both"/>
        <w:rPr>
          <w:rFonts w:ascii="Palatino Linotype" w:hAnsi="Palatino Linotype" w:cs="Segoe UI"/>
          <w:i/>
        </w:rPr>
      </w:pPr>
      <w:r w:rsidRPr="0076150E">
        <w:rPr>
          <w:rFonts w:ascii="Palatino Linotype" w:hAnsi="Palatino Linotype" w:cs="Segoe UI"/>
          <w:b/>
          <w:i/>
        </w:rPr>
        <w:t>XII.</w:t>
      </w:r>
      <w:r w:rsidRPr="0076150E">
        <w:rPr>
          <w:rFonts w:ascii="Palatino Linotype" w:hAnsi="Palatino Linotype" w:cs="Segoe UI"/>
          <w:i/>
        </w:rPr>
        <w:t xml:space="preserve"> Publicar y mantener actualizada la información relativa a las obligaciones generales de transparencia previstas en la presente Ley o determinadas así por el Instituto, y en general aquella que sea de interés público; (…)</w:t>
      </w:r>
    </w:p>
    <w:p w14:paraId="4EE6EB1C" w14:textId="78B2BD7E" w:rsidR="00A91C40" w:rsidRPr="0076150E" w:rsidRDefault="00A91C40" w:rsidP="00A91C40">
      <w:pPr>
        <w:spacing w:before="100" w:beforeAutospacing="1" w:after="100" w:afterAutospacing="1" w:line="240" w:lineRule="auto"/>
        <w:ind w:left="851" w:right="851"/>
        <w:jc w:val="both"/>
        <w:rPr>
          <w:rFonts w:ascii="Palatino Linotype" w:hAnsi="Palatino Linotype" w:cs="Segoe UI"/>
          <w:i/>
        </w:rPr>
      </w:pPr>
      <w:r w:rsidRPr="0076150E">
        <w:rPr>
          <w:rFonts w:ascii="Palatino Linotype" w:hAnsi="Palatino Linotype" w:cs="Segoe UI"/>
          <w:b/>
          <w:i/>
        </w:rPr>
        <w:t>Artículo 75.</w:t>
      </w:r>
      <w:r w:rsidRPr="0076150E">
        <w:rPr>
          <w:rFonts w:ascii="Palatino Linotype" w:hAnsi="Palatino Linotype" w:cs="Segoe UI"/>
          <w:i/>
        </w:rPr>
        <w:t xml:space="preserve"> Es obligación de los sujetos obligados el poner a disposición de los particulares la información a que se refiere esta Ley a través de sus sitios de Internet y de la Plataforma Nacional. </w:t>
      </w:r>
    </w:p>
    <w:p w14:paraId="0BD67162" w14:textId="737040BF" w:rsidR="00A91C40" w:rsidRPr="0076150E" w:rsidRDefault="00A91C40" w:rsidP="00A91C40">
      <w:pPr>
        <w:spacing w:before="100" w:beforeAutospacing="1" w:after="100" w:afterAutospacing="1" w:line="240" w:lineRule="auto"/>
        <w:ind w:left="851" w:right="851"/>
        <w:jc w:val="both"/>
        <w:rPr>
          <w:rFonts w:ascii="Palatino Linotype" w:hAnsi="Palatino Linotype" w:cs="Segoe UI"/>
          <w:i/>
        </w:rPr>
      </w:pPr>
      <w:r w:rsidRPr="0076150E">
        <w:rPr>
          <w:rFonts w:ascii="Palatino Linotype" w:hAnsi="Palatino Linotype" w:cs="Segoe UI"/>
          <w:i/>
        </w:rPr>
        <w:t>La Plataforma electrónica promoverá el uso de la información original escaneada y las versiones en datos abiertos y/o formatos editables, según corresponda, de los documentos fuente.</w:t>
      </w:r>
    </w:p>
    <w:p w14:paraId="3CC878C5" w14:textId="7C1C8474" w:rsidR="00A91C40" w:rsidRPr="0076150E" w:rsidRDefault="00A91C40" w:rsidP="00A91C40">
      <w:pPr>
        <w:spacing w:before="100" w:beforeAutospacing="1" w:after="100" w:afterAutospacing="1" w:line="240" w:lineRule="auto"/>
        <w:ind w:left="851" w:right="851"/>
        <w:jc w:val="both"/>
        <w:rPr>
          <w:rFonts w:ascii="Palatino Linotype" w:hAnsi="Palatino Linotype" w:cs="Segoe UI"/>
          <w:i/>
        </w:rPr>
      </w:pPr>
      <w:r w:rsidRPr="0076150E">
        <w:rPr>
          <w:rFonts w:ascii="Palatino Linotype" w:hAnsi="Palatino Linotype" w:cs="Segoe UI"/>
          <w:b/>
          <w:i/>
        </w:rPr>
        <w:t>Artículo 77.</w:t>
      </w:r>
      <w:r w:rsidRPr="0076150E">
        <w:rPr>
          <w:rFonts w:ascii="Palatino Linotype" w:hAnsi="Palatino Linotype" w:cs="Segoe UI"/>
          <w:i/>
        </w:rPr>
        <w:t xml:space="preserve">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w:t>
      </w:r>
    </w:p>
    <w:p w14:paraId="71CDF1EF" w14:textId="77777777" w:rsidR="00A91C40" w:rsidRPr="0076150E" w:rsidRDefault="00A91C40" w:rsidP="00A91C40">
      <w:pPr>
        <w:spacing w:before="100" w:beforeAutospacing="1" w:after="100" w:afterAutospacing="1" w:line="240" w:lineRule="auto"/>
        <w:ind w:left="851" w:right="851"/>
        <w:jc w:val="both"/>
        <w:rPr>
          <w:rFonts w:ascii="Palatino Linotype" w:hAnsi="Palatino Linotype" w:cs="Segoe UI"/>
          <w:i/>
        </w:rPr>
      </w:pPr>
      <w:r w:rsidRPr="0076150E">
        <w:rPr>
          <w:rFonts w:ascii="Palatino Linotype" w:hAnsi="Palatino Linotype" w:cs="Segoe UI"/>
          <w:i/>
        </w:rPr>
        <w:t>La publicación de la información deberá indicar el sujeto obligado encargado de generarla, así como la fecha de su última actualización.”</w:t>
      </w:r>
    </w:p>
    <w:p w14:paraId="7B8B1E36" w14:textId="77777777" w:rsidR="006E6FC4" w:rsidRPr="0076150E" w:rsidRDefault="006E6FC4" w:rsidP="002D6287">
      <w:pPr>
        <w:pStyle w:val="Sinespaciado"/>
        <w:rPr>
          <w:sz w:val="36"/>
        </w:rPr>
      </w:pPr>
    </w:p>
    <w:p w14:paraId="17951D4F" w14:textId="6EE22FBB" w:rsidR="002D6287" w:rsidRPr="0076150E" w:rsidRDefault="00BF3876" w:rsidP="002D6287">
      <w:pPr>
        <w:pStyle w:val="Sinespaciado"/>
        <w:spacing w:line="360" w:lineRule="auto"/>
        <w:jc w:val="both"/>
        <w:rPr>
          <w:rFonts w:ascii="Palatino Linotype" w:hAnsi="Palatino Linotype"/>
        </w:rPr>
      </w:pPr>
      <w:r w:rsidRPr="0076150E">
        <w:rPr>
          <w:rFonts w:ascii="Palatino Linotype" w:hAnsi="Palatino Linotype"/>
        </w:rPr>
        <w:t>Podemos condensar lo dicho hasta aquí</w:t>
      </w:r>
      <w:r w:rsidR="002D6287" w:rsidRPr="0076150E">
        <w:rPr>
          <w:rFonts w:ascii="Palatino Linotype" w:hAnsi="Palatino Linotype"/>
        </w:rPr>
        <w:t>, que e</w:t>
      </w:r>
      <w:r w:rsidR="002D6287" w:rsidRPr="0076150E">
        <w:rPr>
          <w:rFonts w:ascii="Palatino Linotype" w:hAnsi="Palatino Linotype" w:cs="Arial"/>
          <w:lang w:eastAsia="es-MX"/>
        </w:rPr>
        <w:t xml:space="preserve">s obligación de los Sujetos Obligados, para el caso concreto del </w:t>
      </w:r>
      <w:r w:rsidR="002D6287" w:rsidRPr="0076150E">
        <w:rPr>
          <w:rFonts w:ascii="Palatino Linotype" w:hAnsi="Palatino Linotype" w:cs="Arial"/>
          <w:b/>
          <w:lang w:eastAsia="es-MX"/>
        </w:rPr>
        <w:t>Partido Morena</w:t>
      </w:r>
      <w:r w:rsidR="002D6287" w:rsidRPr="0076150E">
        <w:rPr>
          <w:rFonts w:ascii="Palatino Linotype" w:hAnsi="Palatino Linotype" w:cs="Arial"/>
          <w:lang w:eastAsia="es-MX"/>
        </w:rPr>
        <w:t xml:space="preserve">, publicar y mantener actualizada la información relativa a las obligaciones generales y específicas de transparencia; además, los Sujetos Obligados deben poner a disposición de los particulares la </w:t>
      </w:r>
      <w:r w:rsidR="002D6287" w:rsidRPr="0076150E">
        <w:rPr>
          <w:rFonts w:ascii="Palatino Linotype" w:hAnsi="Palatino Linotype" w:cs="Arial"/>
          <w:lang w:eastAsia="es-MX"/>
        </w:rPr>
        <w:lastRenderedPageBreak/>
        <w:t>información que enmarca la Ley a través de sus sitios de internet y para el caso concreto a través del sitio IPOMEX.</w:t>
      </w:r>
    </w:p>
    <w:p w14:paraId="53DCC3B1" w14:textId="28FB6846" w:rsidR="002D6287" w:rsidRPr="0076150E" w:rsidRDefault="002D6287" w:rsidP="002D6287">
      <w:pPr>
        <w:autoSpaceDE w:val="0"/>
        <w:autoSpaceDN w:val="0"/>
        <w:adjustRightInd w:val="0"/>
        <w:spacing w:before="100" w:beforeAutospacing="1" w:after="100" w:afterAutospacing="1" w:line="360" w:lineRule="auto"/>
        <w:contextualSpacing/>
        <w:jc w:val="both"/>
        <w:rPr>
          <w:rFonts w:ascii="Palatino Linotype" w:hAnsi="Palatino Linotype" w:cs="Arial"/>
          <w:sz w:val="24"/>
          <w:szCs w:val="24"/>
          <w:lang w:eastAsia="es-MX"/>
        </w:rPr>
      </w:pPr>
      <w:r w:rsidRPr="0076150E">
        <w:rPr>
          <w:rFonts w:ascii="Palatino Linotype" w:hAnsi="Palatino Linotype" w:cs="Arial"/>
          <w:sz w:val="24"/>
          <w:szCs w:val="24"/>
          <w:lang w:eastAsia="es-MX"/>
        </w:rPr>
        <w:t xml:space="preserve">Luego es que, la información debe ser actualizada por lo menos cada tres meses, lo que concluye que la verificación realizada por este Instituto al portal IPOMEX, se halló que dicho portal no se encuentra actualizado, por tal motivo </w:t>
      </w:r>
      <w:r w:rsidRPr="0076150E">
        <w:rPr>
          <w:rFonts w:ascii="Palatino Linotype" w:hAnsi="Palatino Linotype" w:cs="Arial"/>
          <w:b/>
          <w:sz w:val="24"/>
          <w:szCs w:val="24"/>
          <w:lang w:eastAsia="es-MX"/>
        </w:rPr>
        <w:t>El Sujeto Obligado</w:t>
      </w:r>
      <w:r w:rsidRPr="0076150E">
        <w:rPr>
          <w:rFonts w:ascii="Palatino Linotype" w:hAnsi="Palatino Linotype" w:cs="Arial"/>
          <w:sz w:val="24"/>
          <w:szCs w:val="24"/>
          <w:lang w:eastAsia="es-MX"/>
        </w:rPr>
        <w:t xml:space="preserve"> incumple las obligaciones de transparencia que la Ley de la materia le indican, por lo que se le instruye para que de manera pronta realice las acciones necesarias para que se dé cumplimiento a las obligaciones que refiere la Ley de Transparencia vigente.</w:t>
      </w:r>
    </w:p>
    <w:p w14:paraId="65C74511" w14:textId="77777777" w:rsidR="00BB65EE" w:rsidRPr="0076150E" w:rsidRDefault="00BB65EE" w:rsidP="002D6287">
      <w:pPr>
        <w:pStyle w:val="Sinespaciado"/>
        <w:rPr>
          <w:sz w:val="16"/>
        </w:rPr>
      </w:pPr>
    </w:p>
    <w:p w14:paraId="1BB0001B" w14:textId="77777777" w:rsidR="002D6287" w:rsidRPr="0076150E" w:rsidRDefault="005F28FD" w:rsidP="002D6287">
      <w:pPr>
        <w:autoSpaceDE w:val="0"/>
        <w:autoSpaceDN w:val="0"/>
        <w:adjustRightInd w:val="0"/>
        <w:spacing w:before="100" w:beforeAutospacing="1" w:after="100" w:afterAutospacing="1" w:line="360" w:lineRule="auto"/>
        <w:jc w:val="both"/>
        <w:rPr>
          <w:rFonts w:ascii="Palatino Linotype" w:eastAsia="Calibri" w:hAnsi="Palatino Linotype" w:cs="Arial"/>
          <w:bCs/>
          <w:sz w:val="24"/>
          <w:szCs w:val="24"/>
          <w:lang w:eastAsia="es-MX"/>
        </w:rPr>
      </w:pPr>
      <w:r w:rsidRPr="0076150E">
        <w:rPr>
          <w:rFonts w:ascii="Palatino Linotype" w:hAnsi="Palatino Linotype" w:cs="Arial"/>
          <w:sz w:val="24"/>
          <w:szCs w:val="24"/>
        </w:rPr>
        <w:t xml:space="preserve">Una vez sentado lo anterior, en una primera aproximación resulta oportuno señalar que </w:t>
      </w:r>
      <w:r w:rsidR="002D6287" w:rsidRPr="0076150E">
        <w:rPr>
          <w:rFonts w:ascii="Palatino Linotype" w:eastAsia="Calibri" w:hAnsi="Palatino Linotype" w:cs="Arial"/>
          <w:bCs/>
          <w:sz w:val="24"/>
          <w:szCs w:val="24"/>
          <w:lang w:eastAsia="es-MX"/>
        </w:rPr>
        <w:t>es de suma importancia traer a colación la definición de presupuesto, según el Glosario de Términos Administrativos, publicado por la Coordinación General de Estudios Administrativos en el año de 1985, que reza de la siguiente manera:</w:t>
      </w:r>
    </w:p>
    <w:p w14:paraId="4A00D9A9" w14:textId="77777777" w:rsidR="002D6287" w:rsidRPr="0076150E" w:rsidRDefault="002D6287" w:rsidP="002D6287">
      <w:pPr>
        <w:autoSpaceDE w:val="0"/>
        <w:autoSpaceDN w:val="0"/>
        <w:adjustRightInd w:val="0"/>
        <w:spacing w:after="0" w:line="240" w:lineRule="auto"/>
        <w:ind w:left="851" w:right="851"/>
        <w:jc w:val="both"/>
        <w:rPr>
          <w:rFonts w:ascii="Palatino Linotype" w:eastAsia="Calibri" w:hAnsi="Palatino Linotype" w:cs="Arial"/>
          <w:b/>
          <w:bCs/>
          <w:i/>
          <w:sz w:val="24"/>
          <w:szCs w:val="24"/>
          <w:lang w:eastAsia="es-MX"/>
        </w:rPr>
      </w:pPr>
      <w:r w:rsidRPr="0076150E">
        <w:rPr>
          <w:rFonts w:ascii="Palatino Linotype" w:eastAsia="Calibri" w:hAnsi="Palatino Linotype" w:cs="Arial"/>
          <w:b/>
          <w:bCs/>
          <w:i/>
          <w:sz w:val="24"/>
          <w:szCs w:val="24"/>
          <w:lang w:eastAsia="es-MX"/>
        </w:rPr>
        <w:t>“PRESUPUESTO</w:t>
      </w:r>
    </w:p>
    <w:p w14:paraId="1DAAF7AC" w14:textId="77777777" w:rsidR="002D6287" w:rsidRPr="0076150E" w:rsidRDefault="002D6287" w:rsidP="002D6287">
      <w:pPr>
        <w:autoSpaceDE w:val="0"/>
        <w:autoSpaceDN w:val="0"/>
        <w:adjustRightInd w:val="0"/>
        <w:spacing w:after="0" w:line="240" w:lineRule="auto"/>
        <w:ind w:left="851" w:right="851"/>
        <w:jc w:val="both"/>
        <w:rPr>
          <w:rFonts w:ascii="Palatino Linotype" w:eastAsia="Calibri" w:hAnsi="Palatino Linotype" w:cs="Arial"/>
          <w:i/>
          <w:sz w:val="24"/>
          <w:szCs w:val="24"/>
          <w:lang w:eastAsia="es-MX"/>
        </w:rPr>
      </w:pPr>
      <w:r w:rsidRPr="0076150E">
        <w:rPr>
          <w:rFonts w:ascii="Palatino Linotype" w:eastAsia="Calibri" w:hAnsi="Palatino Linotype" w:cs="Arial"/>
          <w:i/>
          <w:sz w:val="24"/>
          <w:szCs w:val="24"/>
          <w:lang w:eastAsia="es-MX"/>
        </w:rPr>
        <w:t>Estimación programada en forma sistemática de los ingresos y egresos que maneja un organismo en un período determinado. Puede considerarse como un plan de acción expresado en términos monetarios, y cuyo ejercicio abarca generalmente un año de actividad.”</w:t>
      </w:r>
    </w:p>
    <w:p w14:paraId="432508BE" w14:textId="77777777" w:rsidR="002D6287" w:rsidRPr="0076150E" w:rsidRDefault="002D6287" w:rsidP="002D6287"/>
    <w:p w14:paraId="10C0D445" w14:textId="6E8E3E71" w:rsidR="005F28FD" w:rsidRPr="0076150E" w:rsidRDefault="002D6287" w:rsidP="00D51568">
      <w:pPr>
        <w:pStyle w:val="Prrafodelista"/>
        <w:autoSpaceDE w:val="0"/>
        <w:autoSpaceDN w:val="0"/>
        <w:adjustRightInd w:val="0"/>
        <w:spacing w:before="240" w:after="160" w:line="360" w:lineRule="auto"/>
        <w:ind w:left="0"/>
        <w:jc w:val="both"/>
        <w:rPr>
          <w:rFonts w:ascii="Palatino Linotype" w:hAnsi="Palatino Linotype" w:cs="Arial"/>
        </w:rPr>
      </w:pPr>
      <w:r w:rsidRPr="0076150E">
        <w:rPr>
          <w:rFonts w:ascii="Palatino Linotype" w:hAnsi="Palatino Linotype" w:cs="Arial"/>
        </w:rPr>
        <w:t>Por otra parte,</w:t>
      </w:r>
      <w:r w:rsidRPr="0076150E">
        <w:t xml:space="preserve"> </w:t>
      </w:r>
      <w:r w:rsidRPr="0076150E">
        <w:rPr>
          <w:rFonts w:ascii="Palatino Linotype" w:hAnsi="Palatino Linotype" w:cs="Arial"/>
        </w:rPr>
        <w:t xml:space="preserve">se hace mención que en cuanto se refiere al presupuesto estatal y municipal, es procedente, toda vez </w:t>
      </w:r>
      <w:r w:rsidR="005F28FD" w:rsidRPr="0076150E">
        <w:rPr>
          <w:rFonts w:ascii="Palatino Linotype" w:hAnsi="Palatino Linotype" w:cs="Arial"/>
        </w:rPr>
        <w:t xml:space="preserve">los distritos </w:t>
      </w:r>
      <w:r w:rsidR="00590D02" w:rsidRPr="0076150E">
        <w:rPr>
          <w:rFonts w:ascii="Palatino Linotype" w:hAnsi="Palatino Linotype" w:cs="Arial"/>
        </w:rPr>
        <w:t xml:space="preserve">electorales </w:t>
      </w:r>
      <w:r w:rsidR="005F28FD" w:rsidRPr="0076150E">
        <w:rPr>
          <w:rFonts w:ascii="Palatino Linotype" w:hAnsi="Palatino Linotype" w:cs="Arial"/>
        </w:rPr>
        <w:t xml:space="preserve">federales fungen como unidades de división territorial en materia electoral, asimismo, resulta competencia del Instituto Nacional Electoral determinar su conformación, lo anterior con </w:t>
      </w:r>
      <w:r w:rsidR="005F28FD" w:rsidRPr="0076150E">
        <w:rPr>
          <w:rFonts w:ascii="Palatino Linotype" w:hAnsi="Palatino Linotype" w:cs="Arial"/>
        </w:rPr>
        <w:lastRenderedPageBreak/>
        <w:t>fundamento en el artículo 32</w:t>
      </w:r>
      <w:r w:rsidR="0085412C" w:rsidRPr="0076150E">
        <w:rPr>
          <w:rFonts w:ascii="Palatino Linotype" w:hAnsi="Palatino Linotype" w:cs="Arial"/>
        </w:rPr>
        <w:t>,</w:t>
      </w:r>
      <w:r w:rsidR="005F28FD" w:rsidRPr="0076150E">
        <w:rPr>
          <w:rFonts w:ascii="Palatino Linotype" w:hAnsi="Palatino Linotype" w:cs="Arial"/>
        </w:rPr>
        <w:t xml:space="preserve"> </w:t>
      </w:r>
      <w:r w:rsidR="00BE4347" w:rsidRPr="0076150E">
        <w:rPr>
          <w:rFonts w:ascii="Palatino Linotype" w:hAnsi="Palatino Linotype" w:cs="Arial"/>
        </w:rPr>
        <w:t>numeral 1</w:t>
      </w:r>
      <w:r w:rsidR="0085412C" w:rsidRPr="0076150E">
        <w:rPr>
          <w:rFonts w:ascii="Palatino Linotype" w:hAnsi="Palatino Linotype" w:cs="Arial"/>
        </w:rPr>
        <w:t>,</w:t>
      </w:r>
      <w:r w:rsidR="00BE4347" w:rsidRPr="0076150E">
        <w:rPr>
          <w:rFonts w:ascii="Palatino Linotype" w:hAnsi="Palatino Linotype" w:cs="Arial"/>
        </w:rPr>
        <w:t xml:space="preserve"> </w:t>
      </w:r>
      <w:r w:rsidR="005F28FD" w:rsidRPr="0076150E">
        <w:rPr>
          <w:rFonts w:ascii="Palatino Linotype" w:hAnsi="Palatino Linotype" w:cs="Arial"/>
        </w:rPr>
        <w:t>inciso a)</w:t>
      </w:r>
      <w:r w:rsidR="0085412C" w:rsidRPr="0076150E">
        <w:rPr>
          <w:rFonts w:ascii="Palatino Linotype" w:hAnsi="Palatino Linotype" w:cs="Arial"/>
        </w:rPr>
        <w:t>,</w:t>
      </w:r>
      <w:r w:rsidR="005F28FD" w:rsidRPr="0076150E">
        <w:rPr>
          <w:rFonts w:ascii="Palatino Linotype" w:hAnsi="Palatino Linotype" w:cs="Arial"/>
        </w:rPr>
        <w:t xml:space="preserve"> fracción II</w:t>
      </w:r>
      <w:r w:rsidR="0085412C" w:rsidRPr="0076150E">
        <w:rPr>
          <w:rFonts w:ascii="Palatino Linotype" w:hAnsi="Palatino Linotype" w:cs="Arial"/>
        </w:rPr>
        <w:t>,</w:t>
      </w:r>
      <w:r w:rsidR="005F28FD" w:rsidRPr="0076150E">
        <w:rPr>
          <w:rFonts w:ascii="Palatino Linotype" w:hAnsi="Palatino Linotype" w:cs="Arial"/>
        </w:rPr>
        <w:t xml:space="preserve"> de la Ley General de Instituciones y Procedimientos Electorales, mismo que a la letra reza: </w:t>
      </w:r>
    </w:p>
    <w:p w14:paraId="61FE5C13" w14:textId="77777777" w:rsidR="0085412C" w:rsidRPr="0076150E" w:rsidRDefault="0085412C" w:rsidP="00103C52">
      <w:pPr>
        <w:pStyle w:val="Sinespaciado"/>
      </w:pPr>
    </w:p>
    <w:p w14:paraId="491C25E5" w14:textId="77777777" w:rsidR="00BE4347" w:rsidRPr="0076150E" w:rsidRDefault="005F28FD" w:rsidP="0085412C">
      <w:pPr>
        <w:autoSpaceDE w:val="0"/>
        <w:autoSpaceDN w:val="0"/>
        <w:adjustRightInd w:val="0"/>
        <w:spacing w:before="240" w:line="240" w:lineRule="auto"/>
        <w:ind w:left="851" w:right="851"/>
        <w:jc w:val="both"/>
        <w:rPr>
          <w:rFonts w:ascii="Palatino Linotype" w:hAnsi="Palatino Linotype"/>
          <w:i/>
        </w:rPr>
      </w:pPr>
      <w:r w:rsidRPr="0076150E">
        <w:rPr>
          <w:rFonts w:ascii="Palatino Linotype" w:hAnsi="Palatino Linotype"/>
          <w:i/>
        </w:rPr>
        <w:t xml:space="preserve"> “</w:t>
      </w:r>
      <w:r w:rsidRPr="0076150E">
        <w:rPr>
          <w:rFonts w:ascii="Palatino Linotype" w:hAnsi="Palatino Linotype"/>
          <w:b/>
          <w:i/>
        </w:rPr>
        <w:t>Artículo 32.</w:t>
      </w:r>
      <w:r w:rsidRPr="0076150E">
        <w:rPr>
          <w:rFonts w:ascii="Palatino Linotype" w:hAnsi="Palatino Linotype"/>
          <w:i/>
        </w:rPr>
        <w:t xml:space="preserve"> </w:t>
      </w:r>
    </w:p>
    <w:p w14:paraId="5CECFDA4" w14:textId="57E6A518" w:rsidR="005F28FD" w:rsidRPr="0076150E" w:rsidRDefault="005F28FD" w:rsidP="0085412C">
      <w:pPr>
        <w:autoSpaceDE w:val="0"/>
        <w:autoSpaceDN w:val="0"/>
        <w:adjustRightInd w:val="0"/>
        <w:spacing w:before="240" w:line="240" w:lineRule="auto"/>
        <w:ind w:left="851" w:right="851"/>
        <w:jc w:val="both"/>
        <w:rPr>
          <w:rFonts w:ascii="Palatino Linotype" w:hAnsi="Palatino Linotype"/>
          <w:i/>
        </w:rPr>
      </w:pPr>
      <w:r w:rsidRPr="0076150E">
        <w:rPr>
          <w:rFonts w:ascii="Palatino Linotype" w:hAnsi="Palatino Linotype"/>
          <w:i/>
        </w:rPr>
        <w:t>1. El Instituto tendrá las siguientes atribuciones:</w:t>
      </w:r>
    </w:p>
    <w:p w14:paraId="0ACB5F6A" w14:textId="77777777" w:rsidR="005F28FD" w:rsidRPr="0076150E" w:rsidRDefault="005F28FD" w:rsidP="0085412C">
      <w:pPr>
        <w:pStyle w:val="Prrafodelista"/>
        <w:numPr>
          <w:ilvl w:val="0"/>
          <w:numId w:val="35"/>
        </w:numPr>
        <w:autoSpaceDE w:val="0"/>
        <w:autoSpaceDN w:val="0"/>
        <w:adjustRightInd w:val="0"/>
        <w:spacing w:before="240"/>
        <w:ind w:right="851"/>
        <w:jc w:val="both"/>
        <w:rPr>
          <w:rFonts w:ascii="Palatino Linotype" w:hAnsi="Palatino Linotype"/>
          <w:b/>
          <w:i/>
          <w:sz w:val="22"/>
          <w:szCs w:val="22"/>
          <w:u w:val="single"/>
        </w:rPr>
      </w:pPr>
      <w:r w:rsidRPr="0076150E">
        <w:rPr>
          <w:rFonts w:ascii="Palatino Linotype" w:hAnsi="Palatino Linotype"/>
          <w:b/>
          <w:i/>
          <w:sz w:val="22"/>
          <w:szCs w:val="22"/>
          <w:u w:val="single"/>
        </w:rPr>
        <w:t>Para los procesos electorales federales y locales:</w:t>
      </w:r>
    </w:p>
    <w:p w14:paraId="37180906" w14:textId="77777777" w:rsidR="005F28FD" w:rsidRPr="0076150E" w:rsidRDefault="005F28FD" w:rsidP="0085412C">
      <w:pPr>
        <w:autoSpaceDE w:val="0"/>
        <w:autoSpaceDN w:val="0"/>
        <w:adjustRightInd w:val="0"/>
        <w:spacing w:before="240" w:line="240" w:lineRule="auto"/>
        <w:ind w:left="851" w:right="851"/>
        <w:jc w:val="both"/>
        <w:rPr>
          <w:rFonts w:ascii="Palatino Linotype" w:hAnsi="Palatino Linotype"/>
          <w:i/>
        </w:rPr>
      </w:pPr>
      <w:r w:rsidRPr="0076150E">
        <w:rPr>
          <w:rFonts w:ascii="Palatino Linotype" w:hAnsi="Palatino Linotype"/>
          <w:i/>
        </w:rPr>
        <w:t>(…)</w:t>
      </w:r>
    </w:p>
    <w:p w14:paraId="301F08C4" w14:textId="4E94250A" w:rsidR="005F28FD" w:rsidRPr="0076150E" w:rsidRDefault="005F28FD" w:rsidP="0085412C">
      <w:pPr>
        <w:pStyle w:val="Prrafodelista"/>
        <w:autoSpaceDE w:val="0"/>
        <w:autoSpaceDN w:val="0"/>
        <w:adjustRightInd w:val="0"/>
        <w:spacing w:before="240"/>
        <w:ind w:left="851" w:right="851"/>
        <w:jc w:val="both"/>
        <w:rPr>
          <w:rFonts w:ascii="Palatino Linotype" w:hAnsi="Palatino Linotype"/>
          <w:b/>
          <w:i/>
          <w:sz w:val="22"/>
          <w:szCs w:val="22"/>
        </w:rPr>
      </w:pPr>
      <w:r w:rsidRPr="0076150E">
        <w:rPr>
          <w:rFonts w:ascii="Palatino Linotype" w:hAnsi="Palatino Linotype"/>
          <w:b/>
          <w:i/>
          <w:sz w:val="22"/>
          <w:szCs w:val="22"/>
          <w:u w:val="single"/>
        </w:rPr>
        <w:t>II. La geografía electoral, que incluirá la determinación de los distritos electorales</w:t>
      </w:r>
      <w:r w:rsidRPr="0076150E">
        <w:rPr>
          <w:rFonts w:ascii="Palatino Linotype" w:hAnsi="Palatino Linotype"/>
          <w:i/>
          <w:sz w:val="22"/>
          <w:szCs w:val="22"/>
        </w:rPr>
        <w:t xml:space="preserve"> y su división en secciones electorales, así como la delimitación de las circunscripciones plurinominales y el establecimiento de cabeceras;” </w:t>
      </w:r>
      <w:r w:rsidRPr="0076150E">
        <w:rPr>
          <w:rFonts w:ascii="Palatino Linotype" w:hAnsi="Palatino Linotype"/>
          <w:b/>
          <w:i/>
          <w:sz w:val="22"/>
          <w:szCs w:val="22"/>
        </w:rPr>
        <w:t>[Sic]</w:t>
      </w:r>
    </w:p>
    <w:p w14:paraId="567073C8" w14:textId="77777777" w:rsidR="0085412C" w:rsidRPr="0076150E" w:rsidRDefault="0085412C" w:rsidP="0085412C">
      <w:pPr>
        <w:pStyle w:val="Sinespaciado"/>
      </w:pPr>
    </w:p>
    <w:p w14:paraId="31A01C06" w14:textId="1B33005A" w:rsidR="005F28FD" w:rsidRPr="0076150E" w:rsidRDefault="0052678C" w:rsidP="005F28FD">
      <w:pPr>
        <w:autoSpaceDE w:val="0"/>
        <w:autoSpaceDN w:val="0"/>
        <w:adjustRightInd w:val="0"/>
        <w:spacing w:before="240" w:line="360" w:lineRule="auto"/>
        <w:jc w:val="both"/>
        <w:rPr>
          <w:rFonts w:ascii="Palatino Linotype" w:hAnsi="Palatino Linotype" w:cs="Arial"/>
          <w:sz w:val="24"/>
          <w:szCs w:val="24"/>
        </w:rPr>
      </w:pPr>
      <w:r w:rsidRPr="0076150E">
        <w:rPr>
          <w:rFonts w:ascii="Palatino Linotype" w:hAnsi="Palatino Linotype" w:cs="Arial"/>
          <w:noProof/>
          <w:lang w:eastAsia="es-MX"/>
        </w:rPr>
        <w:drawing>
          <wp:anchor distT="0" distB="0" distL="114300" distR="114300" simplePos="0" relativeHeight="251691008" behindDoc="0" locked="0" layoutInCell="1" allowOverlap="1" wp14:anchorId="06BAE6D7" wp14:editId="5C7C2EB8">
            <wp:simplePos x="0" y="0"/>
            <wp:positionH relativeFrom="page">
              <wp:align>center</wp:align>
            </wp:positionH>
            <wp:positionV relativeFrom="paragraph">
              <wp:posOffset>619772</wp:posOffset>
            </wp:positionV>
            <wp:extent cx="5743575" cy="3203575"/>
            <wp:effectExtent l="19050" t="19050" r="28575" b="15875"/>
            <wp:wrapThrough wrapText="bothSides">
              <wp:wrapPolygon edited="0">
                <wp:start x="-72" y="-128"/>
                <wp:lineTo x="-72" y="21579"/>
                <wp:lineTo x="21636" y="21579"/>
                <wp:lineTo x="21636" y="-128"/>
                <wp:lineTo x="-72" y="-128"/>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3203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D4C20" w:rsidRPr="0076150E">
        <w:rPr>
          <w:rFonts w:ascii="Palatino Linotype" w:hAnsi="Palatino Linotype" w:cs="Arial"/>
          <w:sz w:val="24"/>
          <w:szCs w:val="24"/>
        </w:rPr>
        <w:t>Robustece</w:t>
      </w:r>
      <w:r w:rsidR="00EB43F8" w:rsidRPr="0076150E">
        <w:rPr>
          <w:rFonts w:ascii="Palatino Linotype" w:hAnsi="Palatino Linotype" w:cs="Arial"/>
          <w:sz w:val="24"/>
          <w:szCs w:val="24"/>
        </w:rPr>
        <w:t xml:space="preserve"> </w:t>
      </w:r>
      <w:r w:rsidR="005F28FD" w:rsidRPr="0076150E">
        <w:rPr>
          <w:rFonts w:ascii="Palatino Linotype" w:hAnsi="Palatino Linotype" w:cs="Arial"/>
          <w:sz w:val="24"/>
          <w:szCs w:val="24"/>
        </w:rPr>
        <w:t xml:space="preserve">lo anterior las siguientes imágenes ilustrativas: </w:t>
      </w:r>
    </w:p>
    <w:p w14:paraId="4B8C28C0" w14:textId="77777777" w:rsidR="0052678C" w:rsidRPr="0076150E" w:rsidRDefault="0052678C" w:rsidP="0052678C">
      <w:pPr>
        <w:autoSpaceDE w:val="0"/>
        <w:autoSpaceDN w:val="0"/>
        <w:adjustRightInd w:val="0"/>
        <w:spacing w:before="240" w:line="360" w:lineRule="auto"/>
        <w:jc w:val="both"/>
        <w:rPr>
          <w:rFonts w:ascii="Palatino Linotype" w:hAnsi="Palatino Linotype" w:cs="Arial"/>
        </w:rPr>
      </w:pPr>
      <w:r w:rsidRPr="0076150E">
        <w:rPr>
          <w:rFonts w:ascii="Palatino Linotype" w:hAnsi="Palatino Linotype" w:cs="Arial"/>
          <w:noProof/>
          <w:lang w:eastAsia="es-MX"/>
        </w:rPr>
        <w:drawing>
          <wp:anchor distT="0" distB="0" distL="114300" distR="114300" simplePos="0" relativeHeight="251670525" behindDoc="0" locked="0" layoutInCell="1" allowOverlap="1" wp14:anchorId="042257F6" wp14:editId="7365443C">
            <wp:simplePos x="0" y="0"/>
            <wp:positionH relativeFrom="page">
              <wp:align>center</wp:align>
            </wp:positionH>
            <wp:positionV relativeFrom="paragraph">
              <wp:posOffset>67346</wp:posOffset>
            </wp:positionV>
            <wp:extent cx="5753100" cy="3185795"/>
            <wp:effectExtent l="19050" t="19050" r="19050" b="14605"/>
            <wp:wrapThrough wrapText="bothSides">
              <wp:wrapPolygon edited="0">
                <wp:start x="-72" y="-129"/>
                <wp:lineTo x="-72" y="21570"/>
                <wp:lineTo x="21600" y="21570"/>
                <wp:lineTo x="21600" y="-129"/>
                <wp:lineTo x="-72" y="-129"/>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185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D4B4776" w14:textId="51D4FA41" w:rsidR="0096605C" w:rsidRPr="0076150E" w:rsidRDefault="0085412C" w:rsidP="00D51568">
      <w:pPr>
        <w:pStyle w:val="Prrafodelista"/>
        <w:autoSpaceDE w:val="0"/>
        <w:autoSpaceDN w:val="0"/>
        <w:adjustRightInd w:val="0"/>
        <w:spacing w:before="240" w:after="160" w:line="360" w:lineRule="auto"/>
        <w:ind w:left="0"/>
        <w:jc w:val="both"/>
        <w:rPr>
          <w:rFonts w:ascii="Palatino Linotype" w:hAnsi="Palatino Linotype" w:cs="Arial"/>
        </w:rPr>
      </w:pPr>
      <w:r w:rsidRPr="0076150E">
        <w:rPr>
          <w:rFonts w:ascii="Palatino Linotype" w:hAnsi="Palatino Linotype" w:cs="Arial"/>
        </w:rPr>
        <w:lastRenderedPageBreak/>
        <w:t>Por otra parte, resulta</w:t>
      </w:r>
      <w:r w:rsidR="00EB43F8" w:rsidRPr="0076150E">
        <w:rPr>
          <w:rFonts w:ascii="Palatino Linotype" w:hAnsi="Palatino Linotype" w:cs="Arial"/>
        </w:rPr>
        <w:t xml:space="preserve"> de nuestro más amplio interés</w:t>
      </w:r>
      <w:r w:rsidR="009C0752" w:rsidRPr="0076150E">
        <w:rPr>
          <w:rFonts w:ascii="Palatino Linotype" w:hAnsi="Palatino Linotype" w:cs="Arial"/>
        </w:rPr>
        <w:t xml:space="preserve"> los artículos </w:t>
      </w:r>
      <w:r w:rsidR="008A0F04" w:rsidRPr="0076150E">
        <w:rPr>
          <w:rFonts w:ascii="Palatino Linotype" w:hAnsi="Palatino Linotype" w:cs="Arial"/>
        </w:rPr>
        <w:t>30</w:t>
      </w:r>
      <w:r w:rsidRPr="0076150E">
        <w:rPr>
          <w:rFonts w:ascii="Palatino Linotype" w:hAnsi="Palatino Linotype" w:cs="Arial"/>
        </w:rPr>
        <w:t>,</w:t>
      </w:r>
      <w:r w:rsidR="008A0F04" w:rsidRPr="0076150E">
        <w:rPr>
          <w:rFonts w:ascii="Palatino Linotype" w:hAnsi="Palatino Linotype" w:cs="Arial"/>
        </w:rPr>
        <w:t xml:space="preserve"> numeral 1 inciso k), 35, 43 numeral 1 inciso c), 51 nu</w:t>
      </w:r>
      <w:r w:rsidR="00397DF2" w:rsidRPr="0076150E">
        <w:rPr>
          <w:rFonts w:ascii="Palatino Linotype" w:hAnsi="Palatino Linotype" w:cs="Arial"/>
        </w:rPr>
        <w:t xml:space="preserve">meral 1, 61 numeral 1 inciso a), 63, </w:t>
      </w:r>
      <w:r w:rsidRPr="0076150E">
        <w:rPr>
          <w:rFonts w:ascii="Palatino Linotype" w:hAnsi="Palatino Linotype" w:cs="Arial"/>
        </w:rPr>
        <w:t>76</w:t>
      </w:r>
      <w:r w:rsidR="00397DF2" w:rsidRPr="0076150E">
        <w:rPr>
          <w:rFonts w:ascii="Palatino Linotype" w:hAnsi="Palatino Linotype" w:cs="Arial"/>
        </w:rPr>
        <w:t>, 77 y 78</w:t>
      </w:r>
      <w:r w:rsidRPr="0076150E">
        <w:rPr>
          <w:rFonts w:ascii="Palatino Linotype" w:hAnsi="Palatino Linotype" w:cs="Arial"/>
        </w:rPr>
        <w:t>,</w:t>
      </w:r>
      <w:r w:rsidR="00397DF2" w:rsidRPr="0076150E">
        <w:rPr>
          <w:rFonts w:ascii="Palatino Linotype" w:hAnsi="Palatino Linotype" w:cs="Arial"/>
        </w:rPr>
        <w:t xml:space="preserve"> </w:t>
      </w:r>
      <w:r w:rsidR="008A0F04" w:rsidRPr="0076150E">
        <w:rPr>
          <w:rFonts w:ascii="Palatino Linotype" w:hAnsi="Palatino Linotype" w:cs="Arial"/>
        </w:rPr>
        <w:t>de la Ley General de Partidos Políticos, normatividad invocada cuyo cont</w:t>
      </w:r>
      <w:r w:rsidRPr="0076150E">
        <w:rPr>
          <w:rFonts w:ascii="Palatino Linotype" w:hAnsi="Palatino Linotype" w:cs="Arial"/>
        </w:rPr>
        <w:t xml:space="preserve">enido literal es el siguiente: </w:t>
      </w:r>
    </w:p>
    <w:p w14:paraId="4C9D18ED" w14:textId="65997EA8" w:rsidR="0052678C" w:rsidRPr="0076150E" w:rsidRDefault="0052678C" w:rsidP="0085412C">
      <w:pPr>
        <w:pStyle w:val="Sinespaciado"/>
        <w:rPr>
          <w:sz w:val="2"/>
        </w:rPr>
      </w:pPr>
    </w:p>
    <w:p w14:paraId="4984AE8E" w14:textId="39BCE205" w:rsidR="009C0752" w:rsidRPr="0076150E" w:rsidRDefault="007600FF" w:rsidP="0085412C">
      <w:pPr>
        <w:pStyle w:val="Prrafodelista"/>
        <w:autoSpaceDE w:val="0"/>
        <w:autoSpaceDN w:val="0"/>
        <w:adjustRightInd w:val="0"/>
        <w:spacing w:before="240" w:after="160" w:line="276" w:lineRule="auto"/>
        <w:ind w:left="851" w:right="851"/>
        <w:jc w:val="both"/>
        <w:rPr>
          <w:rFonts w:ascii="Palatino Linotype" w:hAnsi="Palatino Linotype"/>
          <w:b/>
          <w:i/>
          <w:sz w:val="22"/>
          <w:szCs w:val="22"/>
        </w:rPr>
      </w:pPr>
      <w:r w:rsidRPr="0076150E">
        <w:rPr>
          <w:rFonts w:ascii="Palatino Linotype" w:hAnsi="Palatino Linotype"/>
          <w:b/>
          <w:i/>
          <w:sz w:val="22"/>
          <w:szCs w:val="22"/>
        </w:rPr>
        <w:t>“</w:t>
      </w:r>
      <w:r w:rsidR="009C0752" w:rsidRPr="0076150E">
        <w:rPr>
          <w:rFonts w:ascii="Palatino Linotype" w:hAnsi="Palatino Linotype"/>
          <w:b/>
          <w:i/>
          <w:sz w:val="22"/>
          <w:szCs w:val="22"/>
        </w:rPr>
        <w:t xml:space="preserve">Artículo 30. </w:t>
      </w:r>
    </w:p>
    <w:p w14:paraId="02294C31" w14:textId="77777777" w:rsidR="009C0752" w:rsidRPr="0076150E" w:rsidRDefault="009C0752" w:rsidP="0085412C">
      <w:pPr>
        <w:pStyle w:val="Prrafodelista"/>
        <w:autoSpaceDE w:val="0"/>
        <w:autoSpaceDN w:val="0"/>
        <w:adjustRightInd w:val="0"/>
        <w:spacing w:before="240" w:after="160" w:line="276" w:lineRule="auto"/>
        <w:ind w:left="720" w:right="850"/>
        <w:jc w:val="both"/>
        <w:rPr>
          <w:rFonts w:ascii="Palatino Linotype" w:hAnsi="Palatino Linotype"/>
          <w:i/>
          <w:sz w:val="22"/>
          <w:szCs w:val="22"/>
        </w:rPr>
      </w:pPr>
      <w:r w:rsidRPr="0076150E">
        <w:rPr>
          <w:rFonts w:ascii="Palatino Linotype" w:hAnsi="Palatino Linotype"/>
          <w:b/>
          <w:i/>
          <w:sz w:val="22"/>
          <w:szCs w:val="22"/>
        </w:rPr>
        <w:t>1.</w:t>
      </w:r>
      <w:r w:rsidRPr="0076150E">
        <w:rPr>
          <w:rFonts w:ascii="Palatino Linotype" w:hAnsi="Palatino Linotype"/>
          <w:i/>
          <w:sz w:val="22"/>
          <w:szCs w:val="22"/>
        </w:rPr>
        <w:t xml:space="preserve"> Se considera </w:t>
      </w:r>
      <w:r w:rsidRPr="0076150E">
        <w:rPr>
          <w:rFonts w:ascii="Palatino Linotype" w:hAnsi="Palatino Linotype"/>
          <w:b/>
          <w:i/>
          <w:sz w:val="22"/>
          <w:szCs w:val="22"/>
          <w:u w:val="single"/>
        </w:rPr>
        <w:t>información pública</w:t>
      </w:r>
      <w:r w:rsidRPr="0076150E">
        <w:rPr>
          <w:rFonts w:ascii="Palatino Linotype" w:hAnsi="Palatino Linotype"/>
          <w:i/>
          <w:sz w:val="22"/>
          <w:szCs w:val="22"/>
        </w:rPr>
        <w:t xml:space="preserve"> de los partidos políticos:</w:t>
      </w:r>
    </w:p>
    <w:p w14:paraId="055C95AC" w14:textId="77777777" w:rsidR="009C0752" w:rsidRPr="0076150E" w:rsidRDefault="009C0752" w:rsidP="0085412C">
      <w:pPr>
        <w:pStyle w:val="Prrafodelista"/>
        <w:autoSpaceDE w:val="0"/>
        <w:autoSpaceDN w:val="0"/>
        <w:adjustRightInd w:val="0"/>
        <w:spacing w:before="240" w:after="160" w:line="276" w:lineRule="auto"/>
        <w:ind w:left="720" w:right="850"/>
        <w:jc w:val="both"/>
        <w:rPr>
          <w:rFonts w:ascii="Palatino Linotype" w:hAnsi="Palatino Linotype"/>
          <w:i/>
          <w:sz w:val="22"/>
          <w:szCs w:val="22"/>
        </w:rPr>
      </w:pPr>
      <w:r w:rsidRPr="0076150E">
        <w:rPr>
          <w:rFonts w:ascii="Palatino Linotype" w:hAnsi="Palatino Linotype"/>
          <w:b/>
          <w:i/>
          <w:sz w:val="22"/>
          <w:szCs w:val="22"/>
        </w:rPr>
        <w:t>k)</w:t>
      </w:r>
      <w:r w:rsidRPr="0076150E">
        <w:rPr>
          <w:rFonts w:ascii="Palatino Linotype" w:hAnsi="Palatino Linotype"/>
          <w:i/>
          <w:sz w:val="22"/>
          <w:szCs w:val="22"/>
        </w:rPr>
        <w:t xml:space="preserve"> Los </w:t>
      </w:r>
      <w:r w:rsidRPr="0076150E">
        <w:rPr>
          <w:rFonts w:ascii="Palatino Linotype" w:hAnsi="Palatino Linotype"/>
          <w:b/>
          <w:i/>
          <w:sz w:val="22"/>
          <w:szCs w:val="22"/>
          <w:u w:val="single"/>
        </w:rPr>
        <w:t>montos de financiamiento público</w:t>
      </w:r>
      <w:r w:rsidRPr="0076150E">
        <w:rPr>
          <w:rFonts w:ascii="Palatino Linotype" w:hAnsi="Palatino Linotype"/>
          <w:i/>
          <w:sz w:val="22"/>
          <w:szCs w:val="22"/>
        </w:rPr>
        <w:t xml:space="preserve"> otorgados en cualquier modalidad, a sus órganos nacionales, estatales, municipales y del Distrito Federal, durante los últimos cinco años y hasta el mes más reciente, así como los descuentos correspondientes a sanciones;</w:t>
      </w:r>
    </w:p>
    <w:p w14:paraId="145E6F71" w14:textId="77777777" w:rsidR="008A0F04" w:rsidRPr="0076150E" w:rsidRDefault="008A0F04" w:rsidP="0085412C">
      <w:pPr>
        <w:pStyle w:val="Prrafodelista"/>
        <w:autoSpaceDE w:val="0"/>
        <w:autoSpaceDN w:val="0"/>
        <w:adjustRightInd w:val="0"/>
        <w:spacing w:before="240" w:after="160" w:line="276" w:lineRule="auto"/>
        <w:ind w:left="720" w:right="850"/>
        <w:jc w:val="both"/>
        <w:rPr>
          <w:rFonts w:ascii="Palatino Linotype" w:hAnsi="Palatino Linotype"/>
          <w:b/>
          <w:i/>
          <w:sz w:val="22"/>
          <w:szCs w:val="22"/>
        </w:rPr>
      </w:pPr>
      <w:r w:rsidRPr="0076150E">
        <w:rPr>
          <w:rFonts w:ascii="Palatino Linotype" w:hAnsi="Palatino Linotype"/>
          <w:b/>
          <w:i/>
          <w:sz w:val="22"/>
          <w:szCs w:val="22"/>
        </w:rPr>
        <w:t xml:space="preserve">Artículo 35. </w:t>
      </w:r>
    </w:p>
    <w:p w14:paraId="62FA82DA" w14:textId="77777777" w:rsidR="008A0F04" w:rsidRPr="0076150E" w:rsidRDefault="008A0F04" w:rsidP="0085412C">
      <w:pPr>
        <w:pStyle w:val="Prrafodelista"/>
        <w:autoSpaceDE w:val="0"/>
        <w:autoSpaceDN w:val="0"/>
        <w:adjustRightInd w:val="0"/>
        <w:spacing w:before="240" w:after="160" w:line="276" w:lineRule="auto"/>
        <w:ind w:left="720" w:right="850"/>
        <w:jc w:val="both"/>
        <w:rPr>
          <w:rFonts w:ascii="Palatino Linotype" w:hAnsi="Palatino Linotype"/>
          <w:i/>
          <w:sz w:val="22"/>
          <w:szCs w:val="22"/>
        </w:rPr>
      </w:pPr>
      <w:r w:rsidRPr="0076150E">
        <w:rPr>
          <w:rFonts w:ascii="Palatino Linotype" w:hAnsi="Palatino Linotype"/>
          <w:i/>
          <w:sz w:val="22"/>
          <w:szCs w:val="22"/>
        </w:rPr>
        <w:t xml:space="preserve">1. Los documentos básicos de los partidos políticos son: </w:t>
      </w:r>
    </w:p>
    <w:p w14:paraId="62CBD044" w14:textId="77777777" w:rsidR="008A0F04" w:rsidRPr="0076150E" w:rsidRDefault="008A0F04" w:rsidP="0085412C">
      <w:pPr>
        <w:pStyle w:val="Prrafodelista"/>
        <w:autoSpaceDE w:val="0"/>
        <w:autoSpaceDN w:val="0"/>
        <w:adjustRightInd w:val="0"/>
        <w:spacing w:before="240" w:after="160" w:line="276" w:lineRule="auto"/>
        <w:ind w:left="720" w:right="850"/>
        <w:jc w:val="both"/>
        <w:rPr>
          <w:rFonts w:ascii="Palatino Linotype" w:hAnsi="Palatino Linotype"/>
          <w:i/>
          <w:sz w:val="22"/>
          <w:szCs w:val="22"/>
        </w:rPr>
      </w:pPr>
      <w:r w:rsidRPr="0076150E">
        <w:rPr>
          <w:rFonts w:ascii="Palatino Linotype" w:hAnsi="Palatino Linotype"/>
          <w:i/>
          <w:sz w:val="22"/>
          <w:szCs w:val="22"/>
        </w:rPr>
        <w:t xml:space="preserve">a) La declaración de principios; </w:t>
      </w:r>
    </w:p>
    <w:p w14:paraId="1DDF5B21" w14:textId="77777777" w:rsidR="008A0F04" w:rsidRPr="0076150E" w:rsidRDefault="008A0F04" w:rsidP="0085412C">
      <w:pPr>
        <w:pStyle w:val="Prrafodelista"/>
        <w:autoSpaceDE w:val="0"/>
        <w:autoSpaceDN w:val="0"/>
        <w:adjustRightInd w:val="0"/>
        <w:spacing w:before="240" w:after="160" w:line="276" w:lineRule="auto"/>
        <w:ind w:left="720" w:right="850"/>
        <w:jc w:val="both"/>
        <w:rPr>
          <w:rFonts w:ascii="Palatino Linotype" w:hAnsi="Palatino Linotype"/>
          <w:i/>
          <w:sz w:val="22"/>
          <w:szCs w:val="22"/>
        </w:rPr>
      </w:pPr>
      <w:r w:rsidRPr="0076150E">
        <w:rPr>
          <w:rFonts w:ascii="Palatino Linotype" w:hAnsi="Palatino Linotype"/>
          <w:i/>
          <w:sz w:val="22"/>
          <w:szCs w:val="22"/>
        </w:rPr>
        <w:t xml:space="preserve">b) El programa de acción, y </w:t>
      </w:r>
    </w:p>
    <w:p w14:paraId="7D843C39" w14:textId="1CB7BF68" w:rsidR="008A0F04" w:rsidRPr="0076150E" w:rsidRDefault="008A0F04" w:rsidP="0085412C">
      <w:pPr>
        <w:pStyle w:val="Prrafodelista"/>
        <w:autoSpaceDE w:val="0"/>
        <w:autoSpaceDN w:val="0"/>
        <w:adjustRightInd w:val="0"/>
        <w:spacing w:before="240" w:after="160" w:line="276" w:lineRule="auto"/>
        <w:ind w:left="720" w:right="850"/>
        <w:jc w:val="both"/>
        <w:rPr>
          <w:rFonts w:ascii="Palatino Linotype" w:hAnsi="Palatino Linotype"/>
          <w:b/>
          <w:i/>
          <w:sz w:val="22"/>
          <w:szCs w:val="22"/>
          <w:u w:val="single"/>
        </w:rPr>
      </w:pPr>
      <w:r w:rsidRPr="0076150E">
        <w:rPr>
          <w:rFonts w:ascii="Palatino Linotype" w:hAnsi="Palatino Linotype"/>
          <w:b/>
          <w:i/>
          <w:sz w:val="22"/>
          <w:szCs w:val="22"/>
          <w:u w:val="single"/>
        </w:rPr>
        <w:t>c) Los estatutos.</w:t>
      </w:r>
    </w:p>
    <w:p w14:paraId="395E3296" w14:textId="77777777" w:rsidR="009C0752" w:rsidRPr="0076150E" w:rsidRDefault="009C0752" w:rsidP="0085412C">
      <w:pPr>
        <w:pStyle w:val="Prrafodelista"/>
        <w:autoSpaceDE w:val="0"/>
        <w:autoSpaceDN w:val="0"/>
        <w:adjustRightInd w:val="0"/>
        <w:spacing w:before="240" w:after="160" w:line="276" w:lineRule="auto"/>
        <w:ind w:left="709" w:right="850"/>
        <w:jc w:val="both"/>
        <w:rPr>
          <w:rFonts w:ascii="Palatino Linotype" w:hAnsi="Palatino Linotype"/>
          <w:b/>
          <w:i/>
          <w:sz w:val="22"/>
          <w:szCs w:val="22"/>
        </w:rPr>
      </w:pPr>
      <w:r w:rsidRPr="0076150E">
        <w:rPr>
          <w:rFonts w:ascii="Palatino Linotype" w:hAnsi="Palatino Linotype"/>
          <w:b/>
          <w:i/>
          <w:sz w:val="22"/>
          <w:szCs w:val="22"/>
        </w:rPr>
        <w:t>Artículo 43.</w:t>
      </w:r>
    </w:p>
    <w:p w14:paraId="3E7A1587" w14:textId="6DC76AD9" w:rsidR="009C0752" w:rsidRPr="0076150E" w:rsidRDefault="009C0752" w:rsidP="0085412C">
      <w:pPr>
        <w:pStyle w:val="Prrafodelista"/>
        <w:autoSpaceDE w:val="0"/>
        <w:autoSpaceDN w:val="0"/>
        <w:adjustRightInd w:val="0"/>
        <w:spacing w:before="240" w:after="160" w:line="276" w:lineRule="auto"/>
        <w:ind w:left="709" w:right="850"/>
        <w:jc w:val="both"/>
        <w:rPr>
          <w:rFonts w:ascii="Palatino Linotype" w:hAnsi="Palatino Linotype"/>
          <w:i/>
          <w:sz w:val="22"/>
          <w:szCs w:val="22"/>
        </w:rPr>
      </w:pPr>
      <w:r w:rsidRPr="0076150E">
        <w:rPr>
          <w:rFonts w:ascii="Palatino Linotype" w:hAnsi="Palatino Linotype"/>
          <w:i/>
          <w:sz w:val="22"/>
          <w:szCs w:val="22"/>
        </w:rPr>
        <w:t xml:space="preserve"> 1. Entre los órganos internos de los partidos políticos deberán contemplarse, cuando menos, los siguientes:</w:t>
      </w:r>
    </w:p>
    <w:p w14:paraId="6C98B4D5" w14:textId="77777777" w:rsidR="009C0752" w:rsidRPr="0076150E" w:rsidRDefault="009C0752" w:rsidP="0085412C">
      <w:pPr>
        <w:pStyle w:val="Prrafodelista"/>
        <w:autoSpaceDE w:val="0"/>
        <w:autoSpaceDN w:val="0"/>
        <w:adjustRightInd w:val="0"/>
        <w:spacing w:before="240" w:after="160" w:line="276" w:lineRule="auto"/>
        <w:ind w:left="709" w:right="850"/>
        <w:jc w:val="both"/>
        <w:rPr>
          <w:rFonts w:ascii="Palatino Linotype" w:hAnsi="Palatino Linotype"/>
          <w:b/>
          <w:i/>
          <w:sz w:val="22"/>
          <w:szCs w:val="22"/>
          <w:u w:val="single"/>
        </w:rPr>
      </w:pPr>
      <w:r w:rsidRPr="0076150E">
        <w:rPr>
          <w:rFonts w:ascii="Palatino Linotype" w:hAnsi="Palatino Linotype"/>
          <w:b/>
          <w:i/>
          <w:sz w:val="22"/>
          <w:szCs w:val="22"/>
          <w:u w:val="single"/>
        </w:rPr>
        <w:t>c) Un órgano responsable de la administración de su patrimonio y recursos financieros y de la presentación de los informes de ingresos y egresos trimestrales y anuales, de precampaña y campaña;</w:t>
      </w:r>
    </w:p>
    <w:p w14:paraId="78C0E1C0" w14:textId="77777777" w:rsidR="009C0752" w:rsidRPr="0076150E" w:rsidRDefault="009C0752" w:rsidP="0085412C">
      <w:pPr>
        <w:pStyle w:val="Prrafodelista"/>
        <w:autoSpaceDE w:val="0"/>
        <w:autoSpaceDN w:val="0"/>
        <w:adjustRightInd w:val="0"/>
        <w:spacing w:before="240" w:after="160" w:line="276" w:lineRule="auto"/>
        <w:ind w:left="851" w:right="850"/>
        <w:jc w:val="both"/>
        <w:rPr>
          <w:rFonts w:ascii="Palatino Linotype" w:hAnsi="Palatino Linotype"/>
          <w:b/>
          <w:i/>
          <w:sz w:val="22"/>
          <w:szCs w:val="22"/>
        </w:rPr>
      </w:pPr>
      <w:r w:rsidRPr="0076150E">
        <w:rPr>
          <w:rFonts w:ascii="Palatino Linotype" w:hAnsi="Palatino Linotype"/>
          <w:b/>
          <w:i/>
          <w:sz w:val="22"/>
          <w:szCs w:val="22"/>
        </w:rPr>
        <w:t xml:space="preserve">Artículo 51. </w:t>
      </w:r>
    </w:p>
    <w:p w14:paraId="1AA17FCF" w14:textId="77777777" w:rsidR="009C0752" w:rsidRPr="0076150E" w:rsidRDefault="009C075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lastRenderedPageBreak/>
        <w:t xml:space="preserve">1. </w:t>
      </w:r>
      <w:r w:rsidRPr="0076150E">
        <w:rPr>
          <w:rFonts w:ascii="Palatino Linotype" w:hAnsi="Palatino Linotype"/>
          <w:b/>
          <w:i/>
          <w:sz w:val="22"/>
          <w:szCs w:val="22"/>
          <w:u w:val="single"/>
        </w:rPr>
        <w:t>Los partidos políticos tendrán derecho al financiamiento público</w:t>
      </w:r>
      <w:r w:rsidRPr="0076150E">
        <w:rPr>
          <w:rFonts w:ascii="Palatino Linotype" w:hAnsi="Palatino Linotype"/>
          <w:i/>
          <w:sz w:val="22"/>
          <w:szCs w:val="22"/>
        </w:rPr>
        <w:t xml:space="preserve"> de sus actividades, estructura, sueldos y salarios, independientemente de las demás prerrogativas otorgadas en esta Ley, conforme a las disposiciones siguientes:</w:t>
      </w:r>
    </w:p>
    <w:p w14:paraId="3CBF3E32" w14:textId="21E46D1E" w:rsidR="009C0752" w:rsidRPr="0076150E" w:rsidRDefault="009C075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w:t>
      </w:r>
    </w:p>
    <w:p w14:paraId="2D422E21" w14:textId="77777777" w:rsidR="008A0F04"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b/>
          <w:i/>
          <w:sz w:val="22"/>
          <w:szCs w:val="22"/>
        </w:rPr>
      </w:pPr>
      <w:r w:rsidRPr="0076150E">
        <w:rPr>
          <w:rFonts w:ascii="Palatino Linotype" w:hAnsi="Palatino Linotype"/>
          <w:b/>
          <w:i/>
          <w:sz w:val="22"/>
          <w:szCs w:val="22"/>
        </w:rPr>
        <w:t xml:space="preserve">Artículo 61. </w:t>
      </w:r>
    </w:p>
    <w:p w14:paraId="44DCC4C7" w14:textId="5EF07EAE" w:rsidR="007600FF"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1. En cuanto a su régimen financiero, los partidos políticos deberán: </w:t>
      </w:r>
    </w:p>
    <w:p w14:paraId="0E26C70B" w14:textId="6475D378" w:rsidR="009C0752"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b/>
          <w:i/>
          <w:sz w:val="22"/>
          <w:szCs w:val="22"/>
          <w:u w:val="single"/>
        </w:rPr>
        <w:t>a) Llevar su contabilidad mediante libros, sistemas, registros contables, estados de cuenta, cuentas especiales, papeles de trabajo, discos o cualquier medio procesable de almacenamiento de datos que les permitan facilitar el registro y la fiscalización de sus activos, pasivos, ingresos y gastos</w:t>
      </w:r>
      <w:r w:rsidRPr="0076150E">
        <w:rPr>
          <w:rFonts w:ascii="Palatino Linotype" w:hAnsi="Palatino Linotype"/>
          <w:i/>
          <w:sz w:val="22"/>
          <w:szCs w:val="22"/>
        </w:rPr>
        <w:t xml:space="preserve"> y, en general, contribuir a medir la eficacia, economía y eficiencia del gasto e ingresos y la administración de la deuda;</w:t>
      </w:r>
    </w:p>
    <w:p w14:paraId="3B23E4A0" w14:textId="77777777" w:rsidR="00397DF2"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b/>
          <w:i/>
          <w:sz w:val="22"/>
          <w:szCs w:val="22"/>
        </w:rPr>
      </w:pPr>
      <w:r w:rsidRPr="0076150E">
        <w:rPr>
          <w:rFonts w:ascii="Palatino Linotype" w:hAnsi="Palatino Linotype"/>
          <w:b/>
          <w:i/>
          <w:sz w:val="22"/>
          <w:szCs w:val="22"/>
        </w:rPr>
        <w:t xml:space="preserve">Artículo 63. </w:t>
      </w:r>
    </w:p>
    <w:p w14:paraId="7A9FD24D" w14:textId="77777777" w:rsidR="00397DF2"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b/>
          <w:i/>
          <w:sz w:val="22"/>
          <w:szCs w:val="22"/>
          <w:u w:val="single"/>
        </w:rPr>
      </w:pPr>
      <w:r w:rsidRPr="0076150E">
        <w:rPr>
          <w:rFonts w:ascii="Palatino Linotype" w:hAnsi="Palatino Linotype"/>
          <w:b/>
          <w:i/>
          <w:sz w:val="22"/>
          <w:szCs w:val="22"/>
          <w:u w:val="single"/>
        </w:rPr>
        <w:t xml:space="preserve">1. Los gastos que realicen los partidos políticos, las coaliciones y los candidatos deberán reunir los siguientes requisitos: </w:t>
      </w:r>
    </w:p>
    <w:p w14:paraId="7BDE0F91" w14:textId="77777777" w:rsidR="00397DF2"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b/>
          <w:i/>
          <w:sz w:val="22"/>
          <w:szCs w:val="22"/>
          <w:u w:val="single"/>
        </w:rPr>
      </w:pPr>
      <w:r w:rsidRPr="0076150E">
        <w:rPr>
          <w:rFonts w:ascii="Palatino Linotype" w:hAnsi="Palatino Linotype"/>
          <w:b/>
          <w:i/>
          <w:sz w:val="22"/>
          <w:szCs w:val="22"/>
          <w:u w:val="single"/>
        </w:rPr>
        <w:t xml:space="preserve">a) Estar amparados con un comprobante que cumpla los requisitos fiscales; </w:t>
      </w:r>
    </w:p>
    <w:p w14:paraId="0C9D817A" w14:textId="110817C7" w:rsidR="00397DF2"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b) Efectuar mediante transferencia electrónica, cheque nominativo para abono en cuenta del beneficiario, los pagos cuyo monto exceda de noventa días de salario mínimo general vigente para el Distrito Federal; </w:t>
      </w:r>
    </w:p>
    <w:p w14:paraId="7E84E88F" w14:textId="77777777" w:rsidR="00397DF2"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c) Estar debidamente registrados en la contabilidad; </w:t>
      </w:r>
    </w:p>
    <w:p w14:paraId="1EB07D55" w14:textId="77777777" w:rsidR="00397DF2"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d) Cumplir con las obligaciones establecidas en materia de retenciones y entero de impuestos a cargo de terceros, y</w:t>
      </w:r>
    </w:p>
    <w:p w14:paraId="06C7ABD4" w14:textId="73C4DC46" w:rsidR="00397DF2"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b/>
          <w:i/>
          <w:sz w:val="22"/>
          <w:szCs w:val="22"/>
          <w:u w:val="single"/>
        </w:rPr>
      </w:pPr>
      <w:r w:rsidRPr="0076150E">
        <w:rPr>
          <w:rFonts w:ascii="Palatino Linotype" w:hAnsi="Palatino Linotype"/>
          <w:i/>
          <w:sz w:val="22"/>
          <w:szCs w:val="22"/>
        </w:rPr>
        <w:t xml:space="preserve"> e) Sujetar los gastos asociados a adquisiciones, a los criterios de legalidad, honestidad, eficiencia, eficacia, economía, racionalidad, austeridad, transparencia, control y rendición de cuentas.</w:t>
      </w:r>
    </w:p>
    <w:p w14:paraId="0D4E6C63" w14:textId="77777777" w:rsidR="00074420"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b/>
          <w:i/>
          <w:sz w:val="22"/>
          <w:szCs w:val="22"/>
        </w:rPr>
      </w:pPr>
      <w:r w:rsidRPr="0076150E">
        <w:rPr>
          <w:rFonts w:ascii="Palatino Linotype" w:hAnsi="Palatino Linotype"/>
          <w:b/>
          <w:i/>
          <w:sz w:val="22"/>
          <w:szCs w:val="22"/>
        </w:rPr>
        <w:t xml:space="preserve">Artículo 76. </w:t>
      </w:r>
    </w:p>
    <w:p w14:paraId="42C998C9" w14:textId="14A0BFAA" w:rsidR="007600FF"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lastRenderedPageBreak/>
        <w:t xml:space="preserve">1. Para los efectos de este Capítulo se entienden como </w:t>
      </w:r>
      <w:r w:rsidRPr="0076150E">
        <w:rPr>
          <w:rFonts w:ascii="Palatino Linotype" w:hAnsi="Palatino Linotype"/>
          <w:b/>
          <w:i/>
          <w:sz w:val="22"/>
          <w:szCs w:val="22"/>
          <w:u w:val="single"/>
        </w:rPr>
        <w:t>gastos de campaña:</w:t>
      </w:r>
    </w:p>
    <w:p w14:paraId="4AF72026" w14:textId="77777777" w:rsidR="007600FF"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 a) Gastos de propaganda: Comprenden los realizados en bardas, mantas, volantes, pancartas, equipos de sonido, eventos políticos realizados en lugares alquilados, propaganda utilitaria y otros similares;</w:t>
      </w:r>
    </w:p>
    <w:p w14:paraId="05993670" w14:textId="77777777" w:rsidR="007600FF"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 b) Gastos operativos de la campaña: Comprenden los sueldos y salarios del personal eventual, arrendamiento eventual de bienes muebles e inmuebles, gastos de transporte de material y personal, viáticos y otros similares; </w:t>
      </w:r>
    </w:p>
    <w:p w14:paraId="61CA17FD" w14:textId="77777777" w:rsidR="007600FF"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c) Gastos de propaganda en diarios, revistas y otros medios impresos: Comprenden los realizados en cualquiera de esos medios, tales como inserciones pagadas, anuncios publicitarios y sus similares, tendentes a la obtención del voto. En todo caso, tanto el partido y candidato contratante, como el medio impreso, deberán identificar con toda claridad que se trata de propaganda o inserción pagada; </w:t>
      </w:r>
    </w:p>
    <w:p w14:paraId="210732AF" w14:textId="77777777" w:rsidR="007600FF"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d) Gastos de producción de los mensajes para radio y televisión: Comprenden los realizados para el pago de servicios profesionales; uso de equipo técnico, locaciones o estudios de grabación y producción, así como los demás inherentes al mismo objetivo; </w:t>
      </w:r>
    </w:p>
    <w:p w14:paraId="2C301B06" w14:textId="77777777" w:rsidR="007600FF"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e) Los gastos que tengan como propósito presentar a la ciudadanía las candidaturas registradas del partido y su respectiva promoción;</w:t>
      </w:r>
    </w:p>
    <w:p w14:paraId="4C89788A" w14:textId="77777777" w:rsidR="007600FF"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 f) Los gastos que tengan como finalidad el propiciar la exposición, desarrollo y discusión ante la ciudadanía de los programas y acciones de los candidatos registrados, así como la plataforma electoral; </w:t>
      </w:r>
    </w:p>
    <w:p w14:paraId="50E22B49" w14:textId="77777777" w:rsidR="007600FF"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g) Cualquier gasto que difunda la imagen, nombre o plataforma de gobierno de algún candidato o de un partido político en el periodo que transita de la conclusión de la precampaña y hasta el inicio de la campaña electoral, y </w:t>
      </w:r>
    </w:p>
    <w:p w14:paraId="0FA3719B" w14:textId="77777777" w:rsidR="007600FF"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h) Los gastos que el Consejo General a propuesta de la Comisión de Fiscalización y previo inicio de la campaña electoral determine. </w:t>
      </w:r>
    </w:p>
    <w:p w14:paraId="0C49F1DF" w14:textId="77777777" w:rsidR="007600FF"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2. No se considerarán dentro de los gastos de campaña los gastos que realicen los partidos para su operación ordinaria, para el cumplimiento de sus obligaciones </w:t>
      </w:r>
      <w:r w:rsidRPr="0076150E">
        <w:rPr>
          <w:rFonts w:ascii="Palatino Linotype" w:hAnsi="Palatino Linotype"/>
          <w:i/>
          <w:sz w:val="22"/>
          <w:szCs w:val="22"/>
        </w:rPr>
        <w:lastRenderedPageBreak/>
        <w:t xml:space="preserve">estatutarias y para el sostenimiento de sus órganos directivos y de sus organizaciones. </w:t>
      </w:r>
    </w:p>
    <w:p w14:paraId="4651781F" w14:textId="7AEE290D" w:rsidR="009C0752" w:rsidRPr="0076150E" w:rsidRDefault="007600FF"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3. Todos los bienes o servicios que se destinen a la campaña deberán tener como propósito directo la obtención del voto en las</w:t>
      </w:r>
      <w:r w:rsidR="00397DF2" w:rsidRPr="0076150E">
        <w:rPr>
          <w:rFonts w:ascii="Palatino Linotype" w:hAnsi="Palatino Linotype"/>
          <w:i/>
          <w:sz w:val="22"/>
          <w:szCs w:val="22"/>
        </w:rPr>
        <w:t xml:space="preserve"> elecciones federales o locales. </w:t>
      </w:r>
    </w:p>
    <w:p w14:paraId="728AB5D0"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b/>
          <w:i/>
          <w:sz w:val="22"/>
          <w:szCs w:val="22"/>
        </w:rPr>
      </w:pPr>
      <w:r w:rsidRPr="0076150E">
        <w:rPr>
          <w:rFonts w:ascii="Palatino Linotype" w:hAnsi="Palatino Linotype"/>
          <w:b/>
          <w:i/>
          <w:sz w:val="22"/>
          <w:szCs w:val="22"/>
        </w:rPr>
        <w:t xml:space="preserve">Artículo 77. </w:t>
      </w:r>
    </w:p>
    <w:p w14:paraId="67103054"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1. El órgano interno de los partidos políticos previsto en el artículo 43, inciso c), de esta Ley, será el responsable de la administración de su patrimonio y de sus recursos generales, de precampaña y campaña, así como de la presentación de los informes a que se refiere el presente Capítulo. </w:t>
      </w:r>
    </w:p>
    <w:p w14:paraId="6050CDF1"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Dicho órgano se constituirá en los términos y con las modalidades y características que cada partido libremente determine. </w:t>
      </w:r>
    </w:p>
    <w:p w14:paraId="7B3F73A7"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2. La revisión de los informes que los partidos políticos presenten sobre el origen y destino de sus recursos ordinarios y de campaña, según corresponda, así como la práctica de auditorías sobre el manejo de sus recursos y su situación contable y financiera estará a cargo del Consejo General del Instituto, a través de la Comisión de Fiscalización la cual estará a cargo de la elaboración y presentación al Consejo General del dictamen consolidado y proyecto de resolución de los diversos informes que están obligados a presentar los partidos políticos. </w:t>
      </w:r>
    </w:p>
    <w:p w14:paraId="031F9DDB"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b/>
          <w:i/>
          <w:sz w:val="22"/>
          <w:szCs w:val="22"/>
        </w:rPr>
      </w:pPr>
      <w:r w:rsidRPr="0076150E">
        <w:rPr>
          <w:rFonts w:ascii="Palatino Linotype" w:hAnsi="Palatino Linotype"/>
          <w:b/>
          <w:i/>
          <w:sz w:val="22"/>
          <w:szCs w:val="22"/>
        </w:rPr>
        <w:t xml:space="preserve">Artículo 78. </w:t>
      </w:r>
    </w:p>
    <w:p w14:paraId="2705C3FE"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b/>
          <w:i/>
          <w:sz w:val="22"/>
          <w:szCs w:val="22"/>
        </w:rPr>
        <w:t>1.</w:t>
      </w:r>
      <w:r w:rsidRPr="0076150E">
        <w:rPr>
          <w:rFonts w:ascii="Palatino Linotype" w:hAnsi="Palatino Linotype"/>
          <w:i/>
          <w:sz w:val="22"/>
          <w:szCs w:val="22"/>
        </w:rPr>
        <w:t xml:space="preserve"> Los partidos políticos deberán de presentar sus informes trimestrales y de gastos ordinarios bajo las directrices siguientes: </w:t>
      </w:r>
    </w:p>
    <w:p w14:paraId="6B0E9B1F"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b/>
          <w:i/>
          <w:sz w:val="22"/>
          <w:szCs w:val="22"/>
        </w:rPr>
        <w:t xml:space="preserve">a) </w:t>
      </w:r>
      <w:r w:rsidRPr="0076150E">
        <w:rPr>
          <w:rFonts w:ascii="Palatino Linotype" w:hAnsi="Palatino Linotype"/>
          <w:i/>
          <w:sz w:val="22"/>
          <w:szCs w:val="22"/>
        </w:rPr>
        <w:t>Informes trimestrales de avance del ejercicio:</w:t>
      </w:r>
    </w:p>
    <w:p w14:paraId="083A6A05"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 I. Serán presentados a más tardar dentro de los treinta días siguientes a la conclusión del trimestre que corresponda; </w:t>
      </w:r>
    </w:p>
    <w:p w14:paraId="19E43327"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II. En el informe será reportado el resultado de los ingresos y gastos ordinarios que los partidos hayan obtenido y realizado durante el periodo que corresponda;</w:t>
      </w:r>
    </w:p>
    <w:p w14:paraId="1036C900"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lastRenderedPageBreak/>
        <w:t xml:space="preserve"> III. Durante el año del proceso electoral federal se suspenderá la obligación establecida en este inciso, y</w:t>
      </w:r>
    </w:p>
    <w:p w14:paraId="754C96C6"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 IV. Si de la revisión que realice la Comisión a través de la Unidad Técnica, se encuentran anomalías, errores u omisiones, se notificará al partido político a fin de que las subsane o realice las aclaraciones conducentes. Los informes constituyen un precedente para la revisión anual que realizará la autoridad. </w:t>
      </w:r>
    </w:p>
    <w:p w14:paraId="5CC38E7B"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b) Informes anuales de gasto ordinario: </w:t>
      </w:r>
    </w:p>
    <w:p w14:paraId="41B9AA69"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I. Serán presentados a más tardar dentro de los sesenta días siguientes al último día de diciembre del año del ejercicio que se reporte; </w:t>
      </w:r>
    </w:p>
    <w:p w14:paraId="238B82A2"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II. En el informe de gastos ordinarios serán reportados los ingresos totales y gastos ordinarios que los partidos hayan realizado durante el ejercicio objeto del informe; </w:t>
      </w:r>
    </w:p>
    <w:p w14:paraId="5D7FE5A6"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III. Junto con el informe anual se presentará el estado consolidado de situación patrimonial en el que se manifiesten los activos, pasivos y patrimonio, así como un informe detallado de los bienes inmuebles propiedad del partido que corresponda, y</w:t>
      </w:r>
    </w:p>
    <w:p w14:paraId="41BC3DAA" w14:textId="77777777" w:rsidR="005318CA"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i/>
          <w:sz w:val="22"/>
          <w:szCs w:val="22"/>
        </w:rPr>
      </w:pPr>
      <w:r w:rsidRPr="0076150E">
        <w:rPr>
          <w:rFonts w:ascii="Palatino Linotype" w:hAnsi="Palatino Linotype"/>
          <w:i/>
          <w:sz w:val="22"/>
          <w:szCs w:val="22"/>
        </w:rPr>
        <w:t xml:space="preserve"> IV. Los informes a que se refiere este inciso deberán estar autorizados y firmados por el auditor externo que cada partido designe para tal efecto. </w:t>
      </w:r>
    </w:p>
    <w:p w14:paraId="36FF4B07" w14:textId="06E4C75E" w:rsidR="00397DF2" w:rsidRPr="0076150E" w:rsidRDefault="00397DF2" w:rsidP="0085412C">
      <w:pPr>
        <w:pStyle w:val="Prrafodelista"/>
        <w:autoSpaceDE w:val="0"/>
        <w:autoSpaceDN w:val="0"/>
        <w:adjustRightInd w:val="0"/>
        <w:spacing w:before="240" w:after="160" w:line="276" w:lineRule="auto"/>
        <w:ind w:left="851" w:right="850"/>
        <w:jc w:val="both"/>
        <w:rPr>
          <w:rFonts w:ascii="Palatino Linotype" w:hAnsi="Palatino Linotype"/>
          <w:b/>
          <w:i/>
          <w:sz w:val="22"/>
          <w:szCs w:val="22"/>
        </w:rPr>
      </w:pPr>
      <w:r w:rsidRPr="0076150E">
        <w:rPr>
          <w:rFonts w:ascii="Palatino Linotype" w:hAnsi="Palatino Linotype"/>
          <w:i/>
          <w:sz w:val="22"/>
          <w:szCs w:val="22"/>
        </w:rPr>
        <w:t>2. Las agrupaciones políticas nacionales presentarán un informe anual de ingresos y egresos, dentro del mismo plazo señalado en la fracción I del inciso a) del párrafo 1 de este artículo y siguiendo los lineamientos establecidos en el reglamento aplicable.</w:t>
      </w:r>
      <w:r w:rsidR="005318CA" w:rsidRPr="0076150E">
        <w:rPr>
          <w:rFonts w:ascii="Palatino Linotype" w:hAnsi="Palatino Linotype"/>
          <w:i/>
          <w:sz w:val="22"/>
          <w:szCs w:val="22"/>
        </w:rPr>
        <w:t xml:space="preserve">” </w:t>
      </w:r>
      <w:r w:rsidR="005318CA" w:rsidRPr="0076150E">
        <w:rPr>
          <w:rFonts w:ascii="Palatino Linotype" w:hAnsi="Palatino Linotype"/>
          <w:b/>
          <w:i/>
          <w:sz w:val="22"/>
          <w:szCs w:val="22"/>
        </w:rPr>
        <w:t>[Sic]</w:t>
      </w:r>
    </w:p>
    <w:p w14:paraId="2C52347B" w14:textId="063FFA72" w:rsidR="008073CD" w:rsidRPr="0076150E" w:rsidRDefault="008073CD" w:rsidP="009C0752">
      <w:pPr>
        <w:autoSpaceDE w:val="0"/>
        <w:autoSpaceDN w:val="0"/>
        <w:adjustRightInd w:val="0"/>
        <w:spacing w:before="240" w:line="360" w:lineRule="auto"/>
        <w:jc w:val="both"/>
        <w:rPr>
          <w:rFonts w:ascii="Palatino Linotype" w:eastAsia="Times New Roman" w:hAnsi="Palatino Linotype" w:cs="Times New Roman"/>
          <w:sz w:val="24"/>
          <w:szCs w:val="24"/>
          <w:u w:val="single"/>
          <w:lang w:val="es-ES" w:eastAsia="es-ES"/>
        </w:rPr>
      </w:pPr>
      <w:r w:rsidRPr="0076150E">
        <w:rPr>
          <w:rFonts w:ascii="Palatino Linotype" w:eastAsia="Times New Roman" w:hAnsi="Palatino Linotype" w:cs="Times New Roman"/>
          <w:sz w:val="24"/>
          <w:szCs w:val="24"/>
          <w:lang w:val="es-ES" w:eastAsia="es-ES"/>
        </w:rPr>
        <w:t xml:space="preserve">Del análisis </w:t>
      </w:r>
      <w:r w:rsidR="008A0F04" w:rsidRPr="0076150E">
        <w:rPr>
          <w:rFonts w:ascii="Palatino Linotype" w:eastAsia="Times New Roman" w:hAnsi="Palatino Linotype" w:cs="Times New Roman"/>
          <w:sz w:val="24"/>
          <w:szCs w:val="24"/>
          <w:lang w:val="es-ES" w:eastAsia="es-ES"/>
        </w:rPr>
        <w:t>sistemático</w:t>
      </w:r>
      <w:r w:rsidRPr="0076150E">
        <w:rPr>
          <w:rFonts w:ascii="Palatino Linotype" w:eastAsia="Times New Roman" w:hAnsi="Palatino Linotype" w:cs="Times New Roman"/>
          <w:sz w:val="24"/>
          <w:szCs w:val="24"/>
          <w:lang w:val="es-ES" w:eastAsia="es-ES"/>
        </w:rPr>
        <w:t xml:space="preserve"> de la normatividad previamente plasmada </w:t>
      </w:r>
      <w:r w:rsidR="008A0F04" w:rsidRPr="0076150E">
        <w:rPr>
          <w:rFonts w:ascii="Palatino Linotype" w:eastAsia="Times New Roman" w:hAnsi="Palatino Linotype" w:cs="Times New Roman"/>
          <w:sz w:val="24"/>
          <w:szCs w:val="24"/>
          <w:lang w:val="es-ES" w:eastAsia="es-ES"/>
        </w:rPr>
        <w:t xml:space="preserve">es posible advertir que los partidos políticos fungen como entidades de interés </w:t>
      </w:r>
      <w:r w:rsidR="00353A0D" w:rsidRPr="0076150E">
        <w:rPr>
          <w:rFonts w:ascii="Palatino Linotype" w:eastAsia="Times New Roman" w:hAnsi="Palatino Linotype" w:cs="Times New Roman"/>
          <w:sz w:val="24"/>
          <w:szCs w:val="24"/>
          <w:lang w:val="es-ES" w:eastAsia="es-ES"/>
        </w:rPr>
        <w:t>público</w:t>
      </w:r>
      <w:r w:rsidR="008A0F04" w:rsidRPr="0076150E">
        <w:rPr>
          <w:rFonts w:ascii="Palatino Linotype" w:eastAsia="Times New Roman" w:hAnsi="Palatino Linotype" w:cs="Times New Roman"/>
          <w:sz w:val="24"/>
          <w:szCs w:val="24"/>
          <w:lang w:val="es-ES" w:eastAsia="es-ES"/>
        </w:rPr>
        <w:t xml:space="preserve"> con personalidad jurídica y patrimonio propios</w:t>
      </w:r>
      <w:r w:rsidR="00353A0D" w:rsidRPr="0076150E">
        <w:rPr>
          <w:rFonts w:ascii="Palatino Linotype" w:eastAsia="Times New Roman" w:hAnsi="Palatino Linotype" w:cs="Times New Roman"/>
          <w:sz w:val="24"/>
          <w:szCs w:val="24"/>
          <w:lang w:val="es-ES" w:eastAsia="es-ES"/>
        </w:rPr>
        <w:t xml:space="preserve">, cuya actuación se encuentra encauzada a promover la participación política ciudadana. </w:t>
      </w:r>
      <w:r w:rsidR="00074420" w:rsidRPr="0076150E">
        <w:rPr>
          <w:rFonts w:ascii="Palatino Linotype" w:eastAsia="Times New Roman" w:hAnsi="Palatino Linotype" w:cs="Times New Roman"/>
          <w:sz w:val="24"/>
          <w:szCs w:val="24"/>
          <w:lang w:val="es-ES" w:eastAsia="es-ES"/>
        </w:rPr>
        <w:t xml:space="preserve">Asimismo, al recibir recursos del erario público invariablemente se encuentran constreñidos a hacer del conocimiento general sus gastos de precampaña y </w:t>
      </w:r>
      <w:r w:rsidR="00E07824" w:rsidRPr="0076150E">
        <w:rPr>
          <w:rFonts w:ascii="Palatino Linotype" w:eastAsia="Times New Roman" w:hAnsi="Palatino Linotype" w:cs="Times New Roman"/>
          <w:b/>
          <w:sz w:val="24"/>
          <w:szCs w:val="24"/>
          <w:u w:val="single"/>
          <w:lang w:val="es-ES" w:eastAsia="es-ES"/>
        </w:rPr>
        <w:t xml:space="preserve">campaña. </w:t>
      </w:r>
    </w:p>
    <w:p w14:paraId="1BCBDF10" w14:textId="77777777" w:rsidR="00A2077A" w:rsidRPr="0076150E" w:rsidRDefault="00A2077A" w:rsidP="00A2077A">
      <w:pPr>
        <w:pStyle w:val="Sinespaciado"/>
        <w:rPr>
          <w:lang w:val="es-ES"/>
        </w:rPr>
      </w:pPr>
    </w:p>
    <w:p w14:paraId="26567054" w14:textId="7657A7C3" w:rsidR="00074420" w:rsidRPr="0076150E" w:rsidRDefault="00074420" w:rsidP="009C0752">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76150E">
        <w:rPr>
          <w:rFonts w:ascii="Palatino Linotype" w:eastAsia="Times New Roman" w:hAnsi="Palatino Linotype" w:cs="Times New Roman"/>
          <w:sz w:val="24"/>
          <w:szCs w:val="24"/>
          <w:lang w:val="es-ES" w:eastAsia="es-ES"/>
        </w:rPr>
        <w:t>Por otra parte, no resulta desapercibido para este órgano resolutor</w:t>
      </w:r>
      <w:r w:rsidR="00BB3580" w:rsidRPr="0076150E">
        <w:rPr>
          <w:rFonts w:ascii="Palatino Linotype" w:eastAsia="Times New Roman" w:hAnsi="Palatino Linotype" w:cs="Times New Roman"/>
          <w:sz w:val="24"/>
          <w:szCs w:val="24"/>
          <w:lang w:val="es-ES" w:eastAsia="es-ES"/>
        </w:rPr>
        <w:t xml:space="preserve"> que mediante el </w:t>
      </w:r>
      <w:r w:rsidR="00E07824" w:rsidRPr="0076150E">
        <w:rPr>
          <w:rFonts w:ascii="Palatino Linotype" w:eastAsia="Times New Roman" w:hAnsi="Palatino Linotype" w:cs="Times New Roman"/>
          <w:sz w:val="24"/>
          <w:szCs w:val="24"/>
          <w:lang w:val="es-ES" w:eastAsia="es-ES"/>
        </w:rPr>
        <w:t>artículo 35</w:t>
      </w:r>
      <w:r w:rsidR="00A2077A" w:rsidRPr="0076150E">
        <w:rPr>
          <w:rFonts w:ascii="Palatino Linotype" w:eastAsia="Times New Roman" w:hAnsi="Palatino Linotype" w:cs="Times New Roman"/>
          <w:sz w:val="24"/>
          <w:szCs w:val="24"/>
          <w:lang w:val="es-ES" w:eastAsia="es-ES"/>
        </w:rPr>
        <w:t>,</w:t>
      </w:r>
      <w:r w:rsidR="00E07824" w:rsidRPr="0076150E">
        <w:rPr>
          <w:rFonts w:ascii="Palatino Linotype" w:eastAsia="Times New Roman" w:hAnsi="Palatino Linotype" w:cs="Times New Roman"/>
          <w:sz w:val="24"/>
          <w:szCs w:val="24"/>
          <w:lang w:val="es-ES" w:eastAsia="es-ES"/>
        </w:rPr>
        <w:t xml:space="preserve"> </w:t>
      </w:r>
      <w:r w:rsidR="00BB3580" w:rsidRPr="0076150E">
        <w:rPr>
          <w:rFonts w:ascii="Palatino Linotype" w:eastAsia="Times New Roman" w:hAnsi="Palatino Linotype" w:cs="Times New Roman"/>
          <w:sz w:val="24"/>
          <w:szCs w:val="24"/>
          <w:lang w:val="es-ES" w:eastAsia="es-ES"/>
        </w:rPr>
        <w:t xml:space="preserve">de </w:t>
      </w:r>
      <w:r w:rsidR="00E07824" w:rsidRPr="0076150E">
        <w:rPr>
          <w:rFonts w:ascii="Palatino Linotype" w:eastAsia="Times New Roman" w:hAnsi="Palatino Linotype" w:cs="Times New Roman"/>
          <w:sz w:val="24"/>
          <w:szCs w:val="24"/>
          <w:lang w:val="es-ES" w:eastAsia="es-ES"/>
        </w:rPr>
        <w:t xml:space="preserve">la Ley General de Partidos Políticos </w:t>
      </w:r>
      <w:r w:rsidR="00BB3580" w:rsidRPr="0076150E">
        <w:rPr>
          <w:rFonts w:ascii="Palatino Linotype" w:eastAsia="Times New Roman" w:hAnsi="Palatino Linotype" w:cs="Times New Roman"/>
          <w:sz w:val="24"/>
          <w:szCs w:val="24"/>
          <w:lang w:val="es-ES" w:eastAsia="es-ES"/>
        </w:rPr>
        <w:t xml:space="preserve">se </w:t>
      </w:r>
      <w:r w:rsidR="00E07824" w:rsidRPr="0076150E">
        <w:rPr>
          <w:rFonts w:ascii="Palatino Linotype" w:eastAsia="Times New Roman" w:hAnsi="Palatino Linotype" w:cs="Times New Roman"/>
          <w:sz w:val="24"/>
          <w:szCs w:val="24"/>
          <w:lang w:val="es-ES" w:eastAsia="es-ES"/>
        </w:rPr>
        <w:t xml:space="preserve">dota al </w:t>
      </w:r>
      <w:r w:rsidR="00E07824" w:rsidRPr="0076150E">
        <w:rPr>
          <w:rFonts w:ascii="Palatino Linotype" w:eastAsia="Times New Roman" w:hAnsi="Palatino Linotype" w:cs="Times New Roman"/>
          <w:b/>
          <w:sz w:val="24"/>
          <w:szCs w:val="24"/>
          <w:lang w:val="es-ES" w:eastAsia="es-ES"/>
        </w:rPr>
        <w:t xml:space="preserve">Sujeto Obligado </w:t>
      </w:r>
      <w:r w:rsidRPr="0076150E">
        <w:rPr>
          <w:rFonts w:ascii="Palatino Linotype" w:eastAsia="Times New Roman" w:hAnsi="Palatino Linotype" w:cs="Times New Roman"/>
          <w:sz w:val="24"/>
          <w:szCs w:val="24"/>
          <w:lang w:val="es-ES" w:eastAsia="es-ES"/>
        </w:rPr>
        <w:t xml:space="preserve"> </w:t>
      </w:r>
      <w:r w:rsidR="00E07824" w:rsidRPr="0076150E">
        <w:rPr>
          <w:rFonts w:ascii="Palatino Linotype" w:eastAsia="Times New Roman" w:hAnsi="Palatino Linotype" w:cs="Times New Roman"/>
          <w:sz w:val="24"/>
          <w:szCs w:val="24"/>
          <w:lang w:val="es-ES" w:eastAsia="es-ES"/>
        </w:rPr>
        <w:t>de facultades para expedir sus propios es</w:t>
      </w:r>
      <w:r w:rsidR="00BB3580" w:rsidRPr="0076150E">
        <w:rPr>
          <w:rFonts w:ascii="Palatino Linotype" w:eastAsia="Times New Roman" w:hAnsi="Palatino Linotype" w:cs="Times New Roman"/>
          <w:sz w:val="24"/>
          <w:szCs w:val="24"/>
          <w:lang w:val="es-ES" w:eastAsia="es-ES"/>
        </w:rPr>
        <w:t xml:space="preserve">tatutos. En este tenor, resultan de nuestro </w:t>
      </w:r>
      <w:r w:rsidR="00CC211E" w:rsidRPr="0076150E">
        <w:rPr>
          <w:rFonts w:ascii="Palatino Linotype" w:eastAsia="Times New Roman" w:hAnsi="Palatino Linotype" w:cs="Times New Roman"/>
          <w:sz w:val="24"/>
          <w:szCs w:val="24"/>
          <w:lang w:val="es-ES" w:eastAsia="es-ES"/>
        </w:rPr>
        <w:t xml:space="preserve">interés los artículos 12 Bis, </w:t>
      </w:r>
      <w:r w:rsidR="00BB3580" w:rsidRPr="0076150E">
        <w:rPr>
          <w:rFonts w:ascii="Palatino Linotype" w:eastAsia="Times New Roman" w:hAnsi="Palatino Linotype" w:cs="Times New Roman"/>
          <w:sz w:val="24"/>
          <w:szCs w:val="24"/>
          <w:lang w:val="es-ES" w:eastAsia="es-ES"/>
        </w:rPr>
        <w:t>32 inciso c)</w:t>
      </w:r>
      <w:r w:rsidR="00CC211E" w:rsidRPr="0076150E">
        <w:rPr>
          <w:rFonts w:ascii="Palatino Linotype" w:eastAsia="Times New Roman" w:hAnsi="Palatino Linotype" w:cs="Times New Roman"/>
          <w:b/>
          <w:sz w:val="24"/>
          <w:szCs w:val="24"/>
          <w:lang w:val="es-ES" w:eastAsia="es-ES"/>
        </w:rPr>
        <w:t xml:space="preserve"> </w:t>
      </w:r>
      <w:r w:rsidR="00CC211E" w:rsidRPr="0076150E">
        <w:rPr>
          <w:rFonts w:ascii="Palatino Linotype" w:eastAsia="Times New Roman" w:hAnsi="Palatino Linotype" w:cs="Times New Roman"/>
          <w:sz w:val="24"/>
          <w:szCs w:val="24"/>
          <w:lang w:val="es-ES" w:eastAsia="es-ES"/>
        </w:rPr>
        <w:t>y 38 inciso d)</w:t>
      </w:r>
      <w:r w:rsidR="008C6D9D" w:rsidRPr="0076150E">
        <w:rPr>
          <w:rFonts w:ascii="Palatino Linotype" w:eastAsia="Times New Roman" w:hAnsi="Palatino Linotype" w:cs="Times New Roman"/>
          <w:sz w:val="24"/>
          <w:szCs w:val="24"/>
          <w:lang w:val="es-ES" w:eastAsia="es-ES"/>
        </w:rPr>
        <w:t xml:space="preserve"> de los estatutos del </w:t>
      </w:r>
      <w:r w:rsidR="008C6D9D" w:rsidRPr="0076150E">
        <w:rPr>
          <w:rFonts w:ascii="Palatino Linotype" w:eastAsia="Times New Roman" w:hAnsi="Palatino Linotype" w:cs="Times New Roman"/>
          <w:b/>
          <w:sz w:val="24"/>
          <w:szCs w:val="24"/>
          <w:lang w:val="es-ES" w:eastAsia="es-ES"/>
        </w:rPr>
        <w:t>Sujeto Obligado</w:t>
      </w:r>
      <w:r w:rsidR="00BB3580" w:rsidRPr="0076150E">
        <w:rPr>
          <w:rFonts w:ascii="Palatino Linotype" w:eastAsia="Times New Roman" w:hAnsi="Palatino Linotype" w:cs="Times New Roman"/>
          <w:b/>
          <w:sz w:val="24"/>
          <w:szCs w:val="24"/>
          <w:lang w:val="es-ES" w:eastAsia="es-ES"/>
        </w:rPr>
        <w:t xml:space="preserve"> </w:t>
      </w:r>
      <w:r w:rsidR="00BB3580" w:rsidRPr="0076150E">
        <w:rPr>
          <w:rFonts w:ascii="Palatino Linotype" w:eastAsia="Times New Roman" w:hAnsi="Palatino Linotype" w:cs="Times New Roman"/>
          <w:sz w:val="24"/>
          <w:szCs w:val="24"/>
          <w:lang w:val="es-ES" w:eastAsia="es-ES"/>
        </w:rPr>
        <w:t>los cuales señalan a la literalidad:</w:t>
      </w:r>
    </w:p>
    <w:p w14:paraId="0844C81C" w14:textId="572F8E45" w:rsidR="00E07824" w:rsidRPr="0076150E" w:rsidRDefault="00BB3580" w:rsidP="008E6D1B">
      <w:pPr>
        <w:pStyle w:val="Prrafodelista"/>
        <w:autoSpaceDE w:val="0"/>
        <w:autoSpaceDN w:val="0"/>
        <w:adjustRightInd w:val="0"/>
        <w:spacing w:before="240" w:after="160"/>
        <w:ind w:left="851" w:right="851"/>
        <w:jc w:val="both"/>
        <w:rPr>
          <w:rFonts w:ascii="Palatino Linotype" w:hAnsi="Palatino Linotype" w:cs="Arial"/>
          <w:b/>
          <w:i/>
          <w:sz w:val="22"/>
          <w:szCs w:val="22"/>
        </w:rPr>
      </w:pPr>
      <w:r w:rsidRPr="0076150E">
        <w:rPr>
          <w:rFonts w:ascii="Palatino Linotype" w:hAnsi="Palatino Linotype"/>
          <w:b/>
          <w:i/>
          <w:sz w:val="22"/>
          <w:szCs w:val="22"/>
          <w:u w:val="single"/>
        </w:rPr>
        <w:t>“</w:t>
      </w:r>
      <w:r w:rsidR="00E07824" w:rsidRPr="0076150E">
        <w:rPr>
          <w:rFonts w:ascii="Palatino Linotype" w:hAnsi="Palatino Linotype"/>
          <w:b/>
          <w:i/>
          <w:sz w:val="22"/>
          <w:szCs w:val="22"/>
          <w:u w:val="single"/>
        </w:rPr>
        <w:t>Artículo 12º Bis. MORENA accederá a las prerrogativas y financiamiento público</w:t>
      </w:r>
      <w:r w:rsidR="00E07824" w:rsidRPr="0076150E">
        <w:rPr>
          <w:rFonts w:ascii="Palatino Linotype" w:hAnsi="Palatino Linotype"/>
          <w:i/>
          <w:sz w:val="22"/>
          <w:szCs w:val="22"/>
        </w:rPr>
        <w:t xml:space="preserve"> en los términos del artículo 41 de la Constitución y de las leyes generales, federales y locales aplicables.</w:t>
      </w:r>
    </w:p>
    <w:p w14:paraId="706430D4" w14:textId="5327086E" w:rsidR="00BB3580" w:rsidRPr="0076150E" w:rsidRDefault="00BB3580" w:rsidP="008E6D1B">
      <w:pPr>
        <w:autoSpaceDE w:val="0"/>
        <w:autoSpaceDN w:val="0"/>
        <w:adjustRightInd w:val="0"/>
        <w:spacing w:before="240" w:line="240" w:lineRule="auto"/>
        <w:ind w:left="851" w:right="851"/>
        <w:jc w:val="both"/>
        <w:rPr>
          <w:rFonts w:ascii="Palatino Linotype" w:hAnsi="Palatino Linotype"/>
          <w:i/>
        </w:rPr>
      </w:pPr>
      <w:r w:rsidRPr="0076150E">
        <w:rPr>
          <w:rFonts w:ascii="Palatino Linotype" w:hAnsi="Palatino Linotype"/>
          <w:b/>
          <w:i/>
        </w:rPr>
        <w:t>Artículo 32°.</w:t>
      </w:r>
      <w:r w:rsidRPr="0076150E">
        <w:rPr>
          <w:rFonts w:ascii="Palatino Linotype" w:hAnsi="Palatino Linotype"/>
          <w:i/>
        </w:rPr>
        <w:t xml:space="preserve"> </w:t>
      </w:r>
      <w:r w:rsidRPr="0076150E">
        <w:rPr>
          <w:rFonts w:ascii="Palatino Linotype" w:hAnsi="Palatino Linotype"/>
          <w:b/>
          <w:i/>
          <w:u w:val="single"/>
        </w:rPr>
        <w:t>El Comité Ejecutivo Estatal conducirá a MORENA en la entidad federativa entre sesiones del Consejo Estatal.</w:t>
      </w:r>
      <w:r w:rsidRPr="0076150E">
        <w:rPr>
          <w:rFonts w:ascii="Palatino Linotype" w:hAnsi="Palatino Linotype"/>
          <w:i/>
        </w:rPr>
        <w:t xml:space="preserve"> Durará en su encargo tres años. Será responsable de determinar fecha, hora y lugar en las convocatorias para la realización de congresos distritales y municipales, emitidas por el Comité Ejecutivo Nacional; así como de llevar a cabo los planes de acción acordados por el Consejo Estatal, el Consejo Nacional y el Congreso Nacional. </w:t>
      </w:r>
    </w:p>
    <w:p w14:paraId="02CCF1AF" w14:textId="4EB21BF7" w:rsidR="00074420" w:rsidRPr="0076150E" w:rsidRDefault="00BB3580" w:rsidP="008E6D1B">
      <w:pPr>
        <w:autoSpaceDE w:val="0"/>
        <w:autoSpaceDN w:val="0"/>
        <w:adjustRightInd w:val="0"/>
        <w:spacing w:before="240" w:line="240" w:lineRule="auto"/>
        <w:ind w:left="851" w:right="851"/>
        <w:jc w:val="both"/>
        <w:rPr>
          <w:rFonts w:ascii="Palatino Linotype" w:hAnsi="Palatino Linotype"/>
          <w:i/>
        </w:rPr>
      </w:pPr>
      <w:r w:rsidRPr="0076150E">
        <w:rPr>
          <w:rFonts w:ascii="Palatino Linotype" w:hAnsi="Palatino Linotype"/>
          <w:i/>
        </w:rPr>
        <w:t>Se reunirá de manera ordinaria una vez por semana, y de manera extraordinaria, cuando lo solicite la tercera parte de los/ las consejeros/as estatales. Se instalará y sesionará con la presencia de la mitad más uno de sus integrantes. Estará conformado por un mínimo de seis personas, cuyos cargos y funciones serán los siguientes:</w:t>
      </w:r>
    </w:p>
    <w:p w14:paraId="1B7B4525" w14:textId="155254B3" w:rsidR="00BB3580" w:rsidRPr="0076150E" w:rsidRDefault="00BB3580" w:rsidP="008E6D1B">
      <w:pPr>
        <w:autoSpaceDE w:val="0"/>
        <w:autoSpaceDN w:val="0"/>
        <w:adjustRightInd w:val="0"/>
        <w:spacing w:before="240" w:line="240" w:lineRule="auto"/>
        <w:ind w:left="851" w:right="851"/>
        <w:jc w:val="both"/>
        <w:rPr>
          <w:rFonts w:ascii="Palatino Linotype" w:hAnsi="Palatino Linotype"/>
          <w:b/>
          <w:i/>
        </w:rPr>
      </w:pPr>
      <w:r w:rsidRPr="0076150E">
        <w:rPr>
          <w:rFonts w:ascii="Palatino Linotype" w:hAnsi="Palatino Linotype"/>
          <w:b/>
          <w:i/>
        </w:rPr>
        <w:t>(…)</w:t>
      </w:r>
    </w:p>
    <w:p w14:paraId="0781B03A" w14:textId="5293AA0B" w:rsidR="00BB3580" w:rsidRPr="0076150E" w:rsidRDefault="00BB3580" w:rsidP="008E6D1B">
      <w:pPr>
        <w:autoSpaceDE w:val="0"/>
        <w:autoSpaceDN w:val="0"/>
        <w:adjustRightInd w:val="0"/>
        <w:spacing w:before="240" w:line="240" w:lineRule="auto"/>
        <w:ind w:left="851" w:right="851"/>
        <w:jc w:val="both"/>
        <w:rPr>
          <w:rFonts w:ascii="Palatino Linotype" w:hAnsi="Palatino Linotype"/>
          <w:b/>
          <w:i/>
          <w:u w:val="single"/>
        </w:rPr>
      </w:pPr>
      <w:r w:rsidRPr="0076150E">
        <w:rPr>
          <w:rFonts w:ascii="Palatino Linotype" w:hAnsi="Palatino Linotype"/>
          <w:b/>
          <w:i/>
          <w:u w:val="single"/>
        </w:rPr>
        <w:t xml:space="preserve">c. Secretario/a de Finanzas, quien se encargará de procurar, recibir y administrar las aportaciones de las y los Protagonistas del cambio verdadero y de las y los ciudadanos para garantizar el funcionamiento de nuestro partido en el estado; informará de su cabal administración ante el Consejo Estatal, la Secretaría de Finanzas del Comité Ejecutivo Nacional y, en su caso, ante la </w:t>
      </w:r>
      <w:r w:rsidR="00CC211E" w:rsidRPr="0076150E">
        <w:rPr>
          <w:rFonts w:ascii="Palatino Linotype" w:hAnsi="Palatino Linotype"/>
          <w:b/>
          <w:i/>
          <w:u w:val="single"/>
        </w:rPr>
        <w:t>autoridad electoral competente;</w:t>
      </w:r>
    </w:p>
    <w:p w14:paraId="05EF41B0" w14:textId="77777777" w:rsidR="00CC211E" w:rsidRPr="0076150E" w:rsidRDefault="00CC211E" w:rsidP="008E6D1B">
      <w:pPr>
        <w:autoSpaceDE w:val="0"/>
        <w:autoSpaceDN w:val="0"/>
        <w:adjustRightInd w:val="0"/>
        <w:spacing w:before="240" w:line="240" w:lineRule="auto"/>
        <w:ind w:left="851" w:right="851"/>
        <w:jc w:val="both"/>
        <w:rPr>
          <w:rFonts w:ascii="Palatino Linotype" w:hAnsi="Palatino Linotype"/>
          <w:i/>
        </w:rPr>
      </w:pPr>
      <w:r w:rsidRPr="0076150E">
        <w:rPr>
          <w:rFonts w:ascii="Palatino Linotype" w:hAnsi="Palatino Linotype"/>
          <w:b/>
          <w:i/>
        </w:rPr>
        <w:t>Artículo 38°.</w:t>
      </w:r>
      <w:r w:rsidRPr="0076150E">
        <w:rPr>
          <w:rFonts w:ascii="Palatino Linotype" w:hAnsi="Palatino Linotype"/>
          <w:i/>
        </w:rPr>
        <w:t xml:space="preserve"> </w:t>
      </w:r>
      <w:r w:rsidRPr="0076150E">
        <w:rPr>
          <w:rFonts w:ascii="Palatino Linotype" w:hAnsi="Palatino Linotype"/>
          <w:b/>
          <w:i/>
          <w:u w:val="single"/>
        </w:rPr>
        <w:t>El Comité Ejecutivo Nacional</w:t>
      </w:r>
      <w:r w:rsidRPr="0076150E">
        <w:rPr>
          <w:rFonts w:ascii="Palatino Linotype" w:hAnsi="Palatino Linotype"/>
          <w:i/>
        </w:rPr>
        <w:t xml:space="preserve"> conducirá a nuestro partido en el país entre sesiones del Consejo Nacional (…) </w:t>
      </w:r>
    </w:p>
    <w:p w14:paraId="46B7C0AC" w14:textId="77777777" w:rsidR="00CC211E" w:rsidRPr="0076150E" w:rsidRDefault="00CC211E" w:rsidP="008E6D1B">
      <w:pPr>
        <w:autoSpaceDE w:val="0"/>
        <w:autoSpaceDN w:val="0"/>
        <w:adjustRightInd w:val="0"/>
        <w:spacing w:before="240" w:line="240" w:lineRule="auto"/>
        <w:ind w:left="851" w:right="851"/>
        <w:jc w:val="both"/>
        <w:rPr>
          <w:rFonts w:ascii="Palatino Linotype" w:hAnsi="Palatino Linotype"/>
          <w:i/>
        </w:rPr>
      </w:pPr>
      <w:r w:rsidRPr="0076150E">
        <w:rPr>
          <w:rFonts w:ascii="Palatino Linotype" w:hAnsi="Palatino Linotype"/>
          <w:i/>
        </w:rPr>
        <w:t>Estará conformado por veintiún personas, cuyos cargos y funciones serán los siguientes:</w:t>
      </w:r>
    </w:p>
    <w:p w14:paraId="1267681E" w14:textId="77777777" w:rsidR="00CC211E" w:rsidRPr="0076150E" w:rsidRDefault="00CC211E" w:rsidP="008E6D1B">
      <w:pPr>
        <w:autoSpaceDE w:val="0"/>
        <w:autoSpaceDN w:val="0"/>
        <w:adjustRightInd w:val="0"/>
        <w:spacing w:before="240" w:line="240" w:lineRule="auto"/>
        <w:ind w:left="851" w:right="851"/>
        <w:jc w:val="both"/>
        <w:rPr>
          <w:rFonts w:ascii="Palatino Linotype" w:hAnsi="Palatino Linotype"/>
          <w:b/>
          <w:i/>
        </w:rPr>
      </w:pPr>
      <w:r w:rsidRPr="0076150E">
        <w:rPr>
          <w:rFonts w:ascii="Palatino Linotype" w:hAnsi="Palatino Linotype"/>
          <w:b/>
          <w:i/>
        </w:rPr>
        <w:lastRenderedPageBreak/>
        <w:t>(…)</w:t>
      </w:r>
    </w:p>
    <w:p w14:paraId="24121460" w14:textId="77777777" w:rsidR="00CC211E" w:rsidRPr="0076150E" w:rsidRDefault="00CC211E" w:rsidP="008E6D1B">
      <w:pPr>
        <w:autoSpaceDE w:val="0"/>
        <w:autoSpaceDN w:val="0"/>
        <w:adjustRightInd w:val="0"/>
        <w:spacing w:before="240" w:line="240" w:lineRule="auto"/>
        <w:ind w:left="851" w:right="851"/>
        <w:jc w:val="both"/>
        <w:rPr>
          <w:rFonts w:ascii="Palatino Linotype" w:hAnsi="Palatino Linotype"/>
          <w:b/>
          <w:i/>
        </w:rPr>
      </w:pPr>
      <w:r w:rsidRPr="0076150E">
        <w:rPr>
          <w:rFonts w:ascii="Palatino Linotype" w:hAnsi="Palatino Linotype"/>
          <w:b/>
          <w:i/>
          <w:u w:val="single"/>
        </w:rPr>
        <w:t>d. Secretario/a de Finanzas,</w:t>
      </w:r>
      <w:r w:rsidRPr="0076150E">
        <w:rPr>
          <w:rFonts w:ascii="Palatino Linotype" w:hAnsi="Palatino Linotype"/>
          <w:i/>
        </w:rPr>
        <w:t xml:space="preserve"> quien deberá procurar y administrar los recursos financieros aportados por ciudadanas y ciudadanos y Protagonistas del cambio verdadero; además será responsable de la administración del patrimonio de MORENA y de la presentación de los informes de ingresos y egresos, de precampaña y campaña a que se refiere la legislación electoral. Éste será el órgano responsable que establece el artículo 43, numeral 1, inciso c) de la Ley General de Partidos Políticos” </w:t>
      </w:r>
      <w:r w:rsidRPr="0076150E">
        <w:rPr>
          <w:rFonts w:ascii="Palatino Linotype" w:hAnsi="Palatino Linotype"/>
          <w:b/>
          <w:i/>
        </w:rPr>
        <w:t>[Sic]</w:t>
      </w:r>
    </w:p>
    <w:p w14:paraId="6ED3E8B7" w14:textId="77777777" w:rsidR="00CC211E" w:rsidRPr="0076150E" w:rsidRDefault="00CC211E" w:rsidP="00A2077A">
      <w:pPr>
        <w:pStyle w:val="Sinespaciado"/>
      </w:pPr>
    </w:p>
    <w:p w14:paraId="634A6041" w14:textId="27366EA7" w:rsidR="00EB43F8" w:rsidRPr="0076150E" w:rsidRDefault="001A2A3C" w:rsidP="009C0752">
      <w:pPr>
        <w:autoSpaceDE w:val="0"/>
        <w:autoSpaceDN w:val="0"/>
        <w:adjustRightInd w:val="0"/>
        <w:spacing w:before="240" w:line="360" w:lineRule="auto"/>
        <w:jc w:val="both"/>
        <w:rPr>
          <w:rFonts w:ascii="Palatino Linotype" w:hAnsi="Palatino Linotype" w:cs="Arial"/>
          <w:sz w:val="24"/>
          <w:szCs w:val="24"/>
        </w:rPr>
      </w:pPr>
      <w:r w:rsidRPr="0076150E">
        <w:rPr>
          <w:rFonts w:ascii="Palatino Linotype" w:hAnsi="Palatino Linotype" w:cs="Arial"/>
          <w:sz w:val="24"/>
          <w:szCs w:val="24"/>
        </w:rPr>
        <w:t>Bajo estas línea</w:t>
      </w:r>
      <w:r w:rsidR="00EB43F8" w:rsidRPr="0076150E">
        <w:rPr>
          <w:rFonts w:ascii="Palatino Linotype" w:hAnsi="Palatino Linotype" w:cs="Arial"/>
          <w:sz w:val="24"/>
          <w:szCs w:val="24"/>
        </w:rPr>
        <w:t xml:space="preserve">s argumentativas, es posible advertir que dentro de la estructura </w:t>
      </w:r>
      <w:r w:rsidR="005318CA" w:rsidRPr="0076150E">
        <w:rPr>
          <w:rFonts w:ascii="Palatino Linotype" w:hAnsi="Palatino Linotype" w:cs="Arial"/>
          <w:sz w:val="24"/>
          <w:szCs w:val="24"/>
        </w:rPr>
        <w:t>organizacional</w:t>
      </w:r>
      <w:r w:rsidR="00EB43F8" w:rsidRPr="0076150E">
        <w:rPr>
          <w:rFonts w:ascii="Palatino Linotype" w:hAnsi="Palatino Linotype" w:cs="Arial"/>
          <w:sz w:val="24"/>
          <w:szCs w:val="24"/>
        </w:rPr>
        <w:t xml:space="preserve"> del </w:t>
      </w:r>
      <w:r w:rsidR="00EB43F8" w:rsidRPr="0076150E">
        <w:rPr>
          <w:rFonts w:ascii="Palatino Linotype" w:hAnsi="Palatino Linotype" w:cs="Arial"/>
          <w:b/>
          <w:sz w:val="24"/>
          <w:szCs w:val="24"/>
        </w:rPr>
        <w:t xml:space="preserve">Sujeto Obligado </w:t>
      </w:r>
      <w:r w:rsidR="00EB43F8" w:rsidRPr="0076150E">
        <w:rPr>
          <w:rFonts w:ascii="Palatino Linotype" w:hAnsi="Palatino Linotype" w:cs="Arial"/>
          <w:sz w:val="24"/>
          <w:szCs w:val="24"/>
        </w:rPr>
        <w:t xml:space="preserve">existe un </w:t>
      </w:r>
      <w:r w:rsidR="008E6D1B" w:rsidRPr="0076150E">
        <w:rPr>
          <w:rFonts w:ascii="Palatino Linotype" w:hAnsi="Palatino Linotype" w:cs="Arial"/>
          <w:sz w:val="24"/>
          <w:szCs w:val="24"/>
        </w:rPr>
        <w:t>C</w:t>
      </w:r>
      <w:r w:rsidR="00EB43F8" w:rsidRPr="0076150E">
        <w:rPr>
          <w:rFonts w:ascii="Palatino Linotype" w:hAnsi="Palatino Linotype" w:cs="Arial"/>
          <w:sz w:val="24"/>
          <w:szCs w:val="24"/>
        </w:rPr>
        <w:t xml:space="preserve">omité </w:t>
      </w:r>
      <w:r w:rsidR="008E6D1B" w:rsidRPr="0076150E">
        <w:rPr>
          <w:rFonts w:ascii="Palatino Linotype" w:hAnsi="Palatino Linotype" w:cs="Arial"/>
          <w:sz w:val="24"/>
          <w:szCs w:val="24"/>
        </w:rPr>
        <w:t>N</w:t>
      </w:r>
      <w:r w:rsidR="005318CA" w:rsidRPr="0076150E">
        <w:rPr>
          <w:rFonts w:ascii="Palatino Linotype" w:hAnsi="Palatino Linotype" w:cs="Arial"/>
          <w:sz w:val="24"/>
          <w:szCs w:val="24"/>
        </w:rPr>
        <w:t>acional, comités estatales</w:t>
      </w:r>
      <w:r w:rsidR="00EB43F8" w:rsidRPr="0076150E">
        <w:rPr>
          <w:rFonts w:ascii="Palatino Linotype" w:hAnsi="Palatino Linotype" w:cs="Arial"/>
          <w:sz w:val="24"/>
          <w:szCs w:val="24"/>
        </w:rPr>
        <w:t xml:space="preserve">, así como otras unidades administrativas. Adicionalmente, el Comité Nacional así como los comités estatales cuentan con un Secretario de Finanzas cuya actuación se encuentra encauzada a procurar, recibir y administrar los recursos. </w:t>
      </w:r>
      <w:r w:rsidR="00196BF7" w:rsidRPr="0076150E">
        <w:rPr>
          <w:rFonts w:ascii="Palatino Linotype" w:hAnsi="Palatino Linotype" w:cs="Arial"/>
          <w:sz w:val="24"/>
          <w:szCs w:val="24"/>
        </w:rPr>
        <w:t xml:space="preserve">Por otra parte, el Secretario de Finanzas funge como el enlace que informa a las autoridades electorales competentes sobre la erogación de recursos, englobando lo relativo a los gastos de campaña. </w:t>
      </w:r>
    </w:p>
    <w:p w14:paraId="6DD5603F" w14:textId="77777777" w:rsidR="00A2077A" w:rsidRPr="0076150E" w:rsidRDefault="00A2077A" w:rsidP="00A2077A">
      <w:pPr>
        <w:autoSpaceDE w:val="0"/>
        <w:autoSpaceDN w:val="0"/>
        <w:adjustRightInd w:val="0"/>
        <w:spacing w:before="100" w:beforeAutospacing="1" w:after="100" w:afterAutospacing="1" w:line="360" w:lineRule="auto"/>
        <w:jc w:val="both"/>
        <w:rPr>
          <w:rFonts w:ascii="Palatino Linotype" w:hAnsi="Palatino Linotype" w:cs="Arial"/>
          <w:sz w:val="24"/>
          <w:lang w:eastAsia="es-MX"/>
        </w:rPr>
      </w:pPr>
      <w:r w:rsidRPr="0076150E">
        <w:rPr>
          <w:rFonts w:ascii="Palatino Linotype" w:hAnsi="Palatino Linotype" w:cs="Arial"/>
          <w:sz w:val="24"/>
          <w:lang w:eastAsia="es-MX"/>
        </w:rPr>
        <w:t>Precisado lo anterior, en principio el Código Electoral del Estado de México en sus artículos 65 y 66, establece las prerrogativas que tienen los partidos políticos, de entre las cuales se encuentra la de gozar de financiamiento público para el sostenimiento de sus actividades permanentes. Así mismo señala la manera en que se fijará anualmente el financiamiento ordinario, la forma de asignación y su distribución, tal y como se muestra a continuación:</w:t>
      </w:r>
    </w:p>
    <w:p w14:paraId="2DDA3930"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w:t>
      </w:r>
      <w:r w:rsidRPr="0076150E">
        <w:rPr>
          <w:rFonts w:ascii="Palatino Linotype" w:hAnsi="Palatino Linotype" w:cs="Arial"/>
          <w:b/>
          <w:i/>
        </w:rPr>
        <w:t>Artículo 65.</w:t>
      </w:r>
      <w:r w:rsidRPr="0076150E">
        <w:rPr>
          <w:rFonts w:ascii="Palatino Linotype" w:hAnsi="Palatino Linotype" w:cs="Arial"/>
          <w:i/>
        </w:rPr>
        <w:t xml:space="preserve"> Los partidos políticos tendrán las siguientes prerrogativas: </w:t>
      </w:r>
    </w:p>
    <w:p w14:paraId="27D0BA49"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 xml:space="preserve">I. </w:t>
      </w:r>
      <w:r w:rsidRPr="0076150E">
        <w:rPr>
          <w:rFonts w:ascii="Palatino Linotype" w:hAnsi="Palatino Linotype" w:cs="Arial"/>
          <w:b/>
          <w:i/>
          <w:u w:val="single"/>
        </w:rPr>
        <w:t>Gozar de financiamiento público para el ejercicio de sus actividades ordinarias</w:t>
      </w:r>
      <w:r w:rsidRPr="0076150E">
        <w:rPr>
          <w:rFonts w:ascii="Palatino Linotype" w:hAnsi="Palatino Linotype" w:cs="Arial"/>
          <w:b/>
          <w:i/>
        </w:rPr>
        <w:t xml:space="preserve"> </w:t>
      </w:r>
      <w:r w:rsidRPr="0076150E">
        <w:rPr>
          <w:rFonts w:ascii="Palatino Linotype" w:hAnsi="Palatino Linotype" w:cs="Arial"/>
          <w:i/>
        </w:rPr>
        <w:t xml:space="preserve">y para su participación en las precampañas y campañas electorales de </w:t>
      </w:r>
      <w:r w:rsidRPr="0076150E">
        <w:rPr>
          <w:rFonts w:ascii="Palatino Linotype" w:hAnsi="Palatino Linotype" w:cs="Arial"/>
          <w:i/>
        </w:rPr>
        <w:lastRenderedPageBreak/>
        <w:t xml:space="preserve">Gobernador, diputados y ayuntamientos del Estado. Tendrán derecho a esta prerrogativa los partidos que obtengan por lo menos el 3% de la votación válida emitida en la última elección de Gobernador o de diputados por el principio de mayoría relativa. </w:t>
      </w:r>
    </w:p>
    <w:p w14:paraId="0D873FD0" w14:textId="1EBA006D"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w:t>
      </w:r>
    </w:p>
    <w:p w14:paraId="18A7D85F" w14:textId="60AF1270" w:rsidR="00A2077A" w:rsidRPr="0076150E" w:rsidRDefault="00A2077A" w:rsidP="00A2077A">
      <w:pPr>
        <w:spacing w:before="100" w:beforeAutospacing="1" w:after="100" w:afterAutospacing="1" w:line="240" w:lineRule="auto"/>
        <w:ind w:left="851" w:right="851"/>
        <w:jc w:val="both"/>
        <w:rPr>
          <w:rFonts w:ascii="Palatino Linotype" w:hAnsi="Palatino Linotype" w:cs="Arial"/>
          <w:b/>
          <w:i/>
        </w:rPr>
      </w:pPr>
      <w:r w:rsidRPr="0076150E">
        <w:rPr>
          <w:rFonts w:ascii="Palatino Linotype" w:hAnsi="Palatino Linotype" w:cs="Arial"/>
          <w:b/>
          <w:i/>
        </w:rPr>
        <w:t>Artículo 66.</w:t>
      </w:r>
      <w:r w:rsidRPr="0076150E">
        <w:rPr>
          <w:rFonts w:ascii="Palatino Linotype" w:hAnsi="Palatino Linotype" w:cs="Arial"/>
          <w:i/>
        </w:rPr>
        <w:t xml:space="preserve"> </w:t>
      </w:r>
      <w:r w:rsidRPr="0076150E">
        <w:rPr>
          <w:rFonts w:ascii="Palatino Linotype" w:hAnsi="Palatino Linotype" w:cs="Arial"/>
          <w:b/>
          <w:i/>
          <w:u w:val="single"/>
        </w:rPr>
        <w:t>El financiamiento de los partidos políticos se sujetará a las bases siguientes</w:t>
      </w:r>
      <w:r w:rsidRPr="0076150E">
        <w:rPr>
          <w:rFonts w:ascii="Palatino Linotype" w:hAnsi="Palatino Linotype" w:cs="Arial"/>
          <w:b/>
          <w:i/>
        </w:rPr>
        <w:t xml:space="preserve">: </w:t>
      </w:r>
    </w:p>
    <w:p w14:paraId="7A2464C3"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 xml:space="preserve">I. El financiamiento tendrá las siguientes modalidades: </w:t>
      </w:r>
    </w:p>
    <w:p w14:paraId="613A8C24"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 xml:space="preserve">a) </w:t>
      </w:r>
      <w:r w:rsidRPr="0076150E">
        <w:rPr>
          <w:rFonts w:ascii="Palatino Linotype" w:hAnsi="Palatino Linotype" w:cs="Arial"/>
          <w:b/>
          <w:i/>
          <w:u w:val="single"/>
        </w:rPr>
        <w:t>Financiamiento público</w:t>
      </w:r>
      <w:r w:rsidRPr="0076150E">
        <w:rPr>
          <w:rFonts w:ascii="Palatino Linotype" w:hAnsi="Palatino Linotype" w:cs="Arial"/>
          <w:i/>
        </w:rPr>
        <w:t xml:space="preserve">. </w:t>
      </w:r>
    </w:p>
    <w:p w14:paraId="1E1F324C"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 xml:space="preserve">b) Financiamiento por la militancia. </w:t>
      </w:r>
    </w:p>
    <w:p w14:paraId="2DD952B2"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 xml:space="preserve">c) Financiamiento de simpatizantes. </w:t>
      </w:r>
    </w:p>
    <w:p w14:paraId="05463C47"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 xml:space="preserve">d) Autofinanciamiento. </w:t>
      </w:r>
    </w:p>
    <w:p w14:paraId="72831973"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 xml:space="preserve">e) Financiamiento por rendimientos financieros. </w:t>
      </w:r>
    </w:p>
    <w:p w14:paraId="2A7450AE"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 xml:space="preserve">Los partidos políticos no podrán solicitar créditos provenientes de la banca de desarrollo para el funcionamiento de sus actividades. </w:t>
      </w:r>
    </w:p>
    <w:p w14:paraId="4B47FF73"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 xml:space="preserve">II. </w:t>
      </w:r>
      <w:r w:rsidRPr="0076150E">
        <w:rPr>
          <w:rFonts w:ascii="Palatino Linotype" w:hAnsi="Palatino Linotype" w:cs="Arial"/>
          <w:i/>
          <w:u w:val="single"/>
        </w:rPr>
        <w:t>El financiamiento público para el sostenimiento de sus actividades permanentes</w:t>
      </w:r>
      <w:r w:rsidRPr="0076150E">
        <w:rPr>
          <w:rFonts w:ascii="Palatino Linotype" w:hAnsi="Palatino Linotype" w:cs="Arial"/>
          <w:i/>
        </w:rPr>
        <w:t>, para la obtención del voto, para la realización de procesos internos de selección de candidatos y para actividades específicas, se entregará a las direcciones estatales de los partidos, legalmente registradas ante el Instituto, y se fijará en la forma y términos siguientes:</w:t>
      </w:r>
    </w:p>
    <w:p w14:paraId="241FA942"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 xml:space="preserve">a) </w:t>
      </w:r>
      <w:r w:rsidRPr="0076150E">
        <w:rPr>
          <w:rFonts w:ascii="Palatino Linotype" w:hAnsi="Palatino Linotype" w:cs="Arial"/>
          <w:i/>
          <w:u w:val="single"/>
        </w:rPr>
        <w:t>El financiamiento ordinario se fijará anualmente conforme a los siguientes criterios</w:t>
      </w:r>
      <w:r w:rsidRPr="0076150E">
        <w:rPr>
          <w:rFonts w:ascii="Palatino Linotype" w:hAnsi="Palatino Linotype" w:cs="Arial"/>
          <w:i/>
        </w:rPr>
        <w:t xml:space="preserve">: </w:t>
      </w:r>
    </w:p>
    <w:p w14:paraId="6DAD1194"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b/>
          <w:i/>
        </w:rPr>
        <w:t>La cantidad base para asignar el</w:t>
      </w:r>
      <w:r w:rsidRPr="0076150E">
        <w:rPr>
          <w:rFonts w:ascii="Palatino Linotype" w:hAnsi="Palatino Linotype" w:cs="Arial"/>
          <w:i/>
        </w:rPr>
        <w:t xml:space="preserve"> </w:t>
      </w:r>
      <w:r w:rsidRPr="0076150E">
        <w:rPr>
          <w:rFonts w:ascii="Palatino Linotype" w:hAnsi="Palatino Linotype" w:cs="Arial"/>
          <w:b/>
          <w:i/>
        </w:rPr>
        <w:t>financiamiento público será la que resulte de multiplicar el 65% del salario mínimo vigente en la capital del Estado, por el número total de ciudadanos inscritos en el padrón electoral de la entidad, con corte a julio del año anterior al que deba realizarse el cálculo correspondiente</w:t>
      </w:r>
      <w:r w:rsidRPr="0076150E">
        <w:rPr>
          <w:rFonts w:ascii="Palatino Linotype" w:hAnsi="Palatino Linotype" w:cs="Arial"/>
          <w:i/>
        </w:rPr>
        <w:t xml:space="preserve">. </w:t>
      </w:r>
    </w:p>
    <w:p w14:paraId="23885B58"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lastRenderedPageBreak/>
        <w:t xml:space="preserve">La forma de asignar y distribuir la cantidad resultante será la siguiente: </w:t>
      </w:r>
    </w:p>
    <w:p w14:paraId="41250D1F"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 xml:space="preserve">1. El 30% de la cantidad resultante se distribuirá de forma paritaria entre los partidos políticos. 2. El restante 70% se distribuirá en forma proporcional directa de la votación válida efectiva de cada partido político en la última elección de diputados locales por el principio de mayoría relativa. </w:t>
      </w:r>
    </w:p>
    <w:p w14:paraId="4575230C"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 xml:space="preserve">b) El financiamiento para la obtención del voto en campañas electorales será el equivalente al 50% para el caso de la elección de Gobernador y 30% para la elección de diputados e integrantes de los ayuntamientos, del monto del financiamiento que corresponda a cada partido político por actividades ordinarias, durante el año del proceso, el cual deberá aplicarse precisamente al desarrollo de las actividades directamente relacionadas con la obtención del voto en el proceso electoral de que se trate. Las cantidades no ejercidas conforme a lo señalado, deberán reintegrarse a la Secretaría de Finanzas del Gobierno del Estado.” </w:t>
      </w:r>
    </w:p>
    <w:p w14:paraId="39CE5375" w14:textId="77777777" w:rsidR="00A2077A" w:rsidRPr="0076150E" w:rsidRDefault="00A2077A" w:rsidP="00A2077A">
      <w:pPr>
        <w:tabs>
          <w:tab w:val="left" w:pos="8789"/>
        </w:tabs>
        <w:spacing w:before="100" w:beforeAutospacing="1" w:after="100" w:afterAutospacing="1"/>
        <w:ind w:left="851" w:right="851"/>
        <w:jc w:val="right"/>
        <w:rPr>
          <w:rFonts w:ascii="Palatino Linotype" w:hAnsi="Palatino Linotype" w:cs="Arial"/>
          <w:i/>
          <w:sz w:val="18"/>
        </w:rPr>
      </w:pPr>
      <w:r w:rsidRPr="0076150E">
        <w:rPr>
          <w:rFonts w:ascii="Palatino Linotype" w:hAnsi="Palatino Linotype" w:cs="Arial"/>
          <w:i/>
          <w:sz w:val="18"/>
        </w:rPr>
        <w:t>(Énfasis añadido)</w:t>
      </w:r>
    </w:p>
    <w:p w14:paraId="739B6A50" w14:textId="77777777" w:rsidR="00A2077A" w:rsidRPr="0076150E" w:rsidRDefault="00A2077A" w:rsidP="00A2077A">
      <w:pPr>
        <w:pStyle w:val="Sinespaciado"/>
      </w:pPr>
    </w:p>
    <w:p w14:paraId="3B649003" w14:textId="77777777" w:rsidR="00A2077A" w:rsidRPr="0076150E" w:rsidRDefault="00A2077A" w:rsidP="00A2077A">
      <w:pPr>
        <w:spacing w:line="360" w:lineRule="auto"/>
        <w:jc w:val="both"/>
        <w:rPr>
          <w:rFonts w:ascii="Palatino Linotype" w:eastAsia="Times New Roman" w:hAnsi="Palatino Linotype"/>
          <w:sz w:val="24"/>
          <w:lang w:eastAsia="es-MX"/>
        </w:rPr>
      </w:pPr>
      <w:r w:rsidRPr="0076150E">
        <w:rPr>
          <w:rFonts w:ascii="Palatino Linotype" w:eastAsia="Times New Roman" w:hAnsi="Palatino Linotype"/>
          <w:sz w:val="24"/>
          <w:lang w:eastAsia="es-MX"/>
        </w:rPr>
        <w:t>Por otra parte, en el Reglamento de Fiscalización del Instituto Nacional Electoral se</w:t>
      </w:r>
      <w:r w:rsidRPr="0076150E">
        <w:rPr>
          <w:rFonts w:ascii="Palatino Linotype" w:hAnsi="Palatino Linotype" w:cs="Arial"/>
          <w:color w:val="FF0000"/>
          <w:sz w:val="24"/>
          <w:lang w:eastAsia="es-MX"/>
        </w:rPr>
        <w:t xml:space="preserve"> </w:t>
      </w:r>
      <w:r w:rsidRPr="0076150E">
        <w:rPr>
          <w:rFonts w:ascii="Palatino Linotype" w:eastAsia="Times New Roman" w:hAnsi="Palatino Linotype"/>
          <w:sz w:val="24"/>
          <w:lang w:eastAsia="es-MX"/>
        </w:rPr>
        <w:t>dispone lo relativo a la información financiera, en la cual se congrega tanto la información presupuestaria como la contable, y que se refiere a las operaciones que realizan los sujetos obligados respecto de los eventos económicos identificables y cuantificables, las cuales se representan por informes, estados financieros y notas que reflejan su situación financiera.</w:t>
      </w:r>
    </w:p>
    <w:p w14:paraId="1BF59B22" w14:textId="77777777" w:rsidR="00A2077A" w:rsidRPr="0076150E" w:rsidRDefault="00A2077A" w:rsidP="00A2077A">
      <w:pPr>
        <w:spacing w:before="100" w:beforeAutospacing="1" w:after="100" w:afterAutospacing="1"/>
        <w:ind w:left="851" w:right="851"/>
        <w:jc w:val="both"/>
        <w:rPr>
          <w:rFonts w:ascii="Palatino Linotype" w:hAnsi="Palatino Linotype" w:cs="Arial"/>
          <w:i/>
        </w:rPr>
      </w:pPr>
      <w:r w:rsidRPr="0076150E">
        <w:rPr>
          <w:rFonts w:ascii="Palatino Linotype" w:hAnsi="Palatino Linotype" w:cs="Arial"/>
          <w:i/>
        </w:rPr>
        <w:t>“</w:t>
      </w:r>
      <w:r w:rsidRPr="0076150E">
        <w:rPr>
          <w:rFonts w:ascii="Palatino Linotype" w:hAnsi="Palatino Linotype" w:cs="Arial"/>
          <w:b/>
          <w:i/>
        </w:rPr>
        <w:t>Artículo 21.</w:t>
      </w:r>
      <w:r w:rsidRPr="0076150E">
        <w:rPr>
          <w:rFonts w:ascii="Palatino Linotype" w:hAnsi="Palatino Linotype" w:cs="Arial"/>
          <w:i/>
        </w:rPr>
        <w:t xml:space="preserve"> De la información financiera </w:t>
      </w:r>
    </w:p>
    <w:p w14:paraId="384D2B3D" w14:textId="77777777" w:rsidR="00A2077A" w:rsidRPr="0076150E" w:rsidRDefault="00A2077A" w:rsidP="00A2077A">
      <w:pPr>
        <w:spacing w:before="100" w:beforeAutospacing="1" w:after="100" w:afterAutospacing="1"/>
        <w:ind w:left="851" w:right="851"/>
        <w:jc w:val="both"/>
        <w:rPr>
          <w:rFonts w:ascii="Palatino Linotype" w:hAnsi="Palatino Linotype" w:cs="Arial"/>
          <w:i/>
        </w:rPr>
      </w:pPr>
      <w:r w:rsidRPr="0076150E">
        <w:rPr>
          <w:rFonts w:ascii="Palatino Linotype" w:hAnsi="Palatino Linotype" w:cs="Arial"/>
          <w:i/>
        </w:rPr>
        <w:t xml:space="preserve">1. La información financiera conjunta la información presupuestaria y contable, expresada en términos monetarios, sobre todas las operaciones que realizan los sujetos obligados respecto de los eventos económicos identificables y cuantificables, la cual se representa por </w:t>
      </w:r>
      <w:r w:rsidRPr="0076150E">
        <w:rPr>
          <w:rFonts w:ascii="Palatino Linotype" w:hAnsi="Palatino Linotype" w:cs="Arial"/>
          <w:i/>
          <w:u w:val="single"/>
        </w:rPr>
        <w:t>informes, estados financieros y sus notas</w:t>
      </w:r>
      <w:r w:rsidRPr="0076150E">
        <w:rPr>
          <w:rFonts w:ascii="Palatino Linotype" w:hAnsi="Palatino Linotype" w:cs="Arial"/>
          <w:i/>
        </w:rPr>
        <w:t>, que expresan la situación financiera, el resultado de sus actividades y los cambios en el flujo de efectivo.”</w:t>
      </w:r>
    </w:p>
    <w:p w14:paraId="03808C5E" w14:textId="77777777" w:rsidR="00A2077A" w:rsidRPr="0076150E" w:rsidRDefault="00A2077A" w:rsidP="00A2077A">
      <w:pPr>
        <w:tabs>
          <w:tab w:val="left" w:pos="8789"/>
        </w:tabs>
        <w:spacing w:before="100" w:beforeAutospacing="1" w:after="100" w:afterAutospacing="1"/>
        <w:ind w:left="851" w:right="851"/>
        <w:jc w:val="right"/>
        <w:rPr>
          <w:rFonts w:ascii="Palatino Linotype" w:hAnsi="Palatino Linotype" w:cs="Arial"/>
          <w:i/>
          <w:sz w:val="20"/>
        </w:rPr>
      </w:pPr>
      <w:r w:rsidRPr="0076150E">
        <w:rPr>
          <w:rFonts w:ascii="Palatino Linotype" w:hAnsi="Palatino Linotype" w:cs="Arial"/>
          <w:i/>
          <w:sz w:val="20"/>
        </w:rPr>
        <w:t>(Énfasis añadido)</w:t>
      </w:r>
    </w:p>
    <w:p w14:paraId="7595B761" w14:textId="48E298F9" w:rsidR="00A2077A" w:rsidRPr="0076150E" w:rsidRDefault="00A2077A" w:rsidP="00A2077A">
      <w:pPr>
        <w:spacing w:line="360" w:lineRule="auto"/>
        <w:jc w:val="both"/>
        <w:rPr>
          <w:rFonts w:ascii="Palatino Linotype" w:eastAsia="Times New Roman" w:hAnsi="Palatino Linotype"/>
          <w:sz w:val="24"/>
          <w:lang w:eastAsia="es-MX"/>
        </w:rPr>
      </w:pPr>
      <w:r w:rsidRPr="0076150E">
        <w:rPr>
          <w:rFonts w:ascii="Palatino Linotype" w:eastAsia="Times New Roman" w:hAnsi="Palatino Linotype"/>
          <w:sz w:val="24"/>
          <w:lang w:eastAsia="es-MX"/>
        </w:rPr>
        <w:lastRenderedPageBreak/>
        <w:t>Asimismo, el artículo 22, del Reglamento citado, los informes se clasifican en Informes del gasto ordinario, Informes de proceso electoral e Informes presupuestales, estableciéndose lo siguiente:</w:t>
      </w:r>
    </w:p>
    <w:p w14:paraId="0BA8FE26"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lang w:eastAsia="es-MX"/>
        </w:rPr>
      </w:pPr>
      <w:r w:rsidRPr="0076150E">
        <w:rPr>
          <w:rFonts w:ascii="Palatino Linotype" w:eastAsia="Times New Roman" w:hAnsi="Palatino Linotype"/>
          <w:i/>
          <w:lang w:eastAsia="es-MX"/>
        </w:rPr>
        <w:t>“</w:t>
      </w:r>
      <w:r w:rsidRPr="0076150E">
        <w:rPr>
          <w:rFonts w:ascii="Palatino Linotype" w:eastAsia="Times New Roman" w:hAnsi="Palatino Linotype"/>
          <w:b/>
          <w:i/>
          <w:lang w:eastAsia="es-MX"/>
        </w:rPr>
        <w:t>Artículo 22.</w:t>
      </w:r>
      <w:r w:rsidRPr="0076150E">
        <w:rPr>
          <w:rFonts w:ascii="Palatino Linotype" w:eastAsia="Times New Roman" w:hAnsi="Palatino Linotype"/>
          <w:i/>
          <w:lang w:eastAsia="es-MX"/>
        </w:rPr>
        <w:t xml:space="preserve"> De los informes </w:t>
      </w:r>
    </w:p>
    <w:p w14:paraId="6D2ABFA9"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lang w:eastAsia="es-MX"/>
        </w:rPr>
      </w:pPr>
      <w:r w:rsidRPr="0076150E">
        <w:rPr>
          <w:rFonts w:ascii="Palatino Linotype" w:eastAsia="Times New Roman" w:hAnsi="Palatino Linotype"/>
          <w:i/>
          <w:lang w:eastAsia="es-MX"/>
        </w:rPr>
        <w:t xml:space="preserve">1. Los informes que deben presentar los sujetos obligados son los que establecen la Ley de Partidos y la Ley de Instituciones, y pueden clasificarse de la manera siguiente: </w:t>
      </w:r>
    </w:p>
    <w:p w14:paraId="1C0797A7"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lang w:eastAsia="es-MX"/>
        </w:rPr>
      </w:pPr>
      <w:r w:rsidRPr="0076150E">
        <w:rPr>
          <w:rFonts w:ascii="Palatino Linotype" w:eastAsia="Times New Roman" w:hAnsi="Palatino Linotype"/>
          <w:i/>
          <w:lang w:eastAsia="es-MX"/>
        </w:rPr>
        <w:t xml:space="preserve">a) Informes del gasto ordinario: </w:t>
      </w:r>
    </w:p>
    <w:p w14:paraId="6A51B2D0"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lang w:eastAsia="es-MX"/>
        </w:rPr>
      </w:pPr>
      <w:r w:rsidRPr="0076150E">
        <w:rPr>
          <w:rFonts w:ascii="Palatino Linotype" w:eastAsia="Times New Roman" w:hAnsi="Palatino Linotype"/>
          <w:i/>
          <w:lang w:eastAsia="es-MX"/>
        </w:rPr>
        <w:t xml:space="preserve">I. Informes trimestrales. </w:t>
      </w:r>
    </w:p>
    <w:p w14:paraId="5B45CAE6"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lang w:eastAsia="es-MX"/>
        </w:rPr>
      </w:pPr>
      <w:r w:rsidRPr="0076150E">
        <w:rPr>
          <w:rFonts w:ascii="Palatino Linotype" w:eastAsia="Times New Roman" w:hAnsi="Palatino Linotype"/>
          <w:i/>
          <w:lang w:eastAsia="es-MX"/>
        </w:rPr>
        <w:t xml:space="preserve">II. Informe anual. </w:t>
      </w:r>
    </w:p>
    <w:p w14:paraId="1F85C4A1"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lang w:eastAsia="es-MX"/>
        </w:rPr>
      </w:pPr>
      <w:r w:rsidRPr="0076150E">
        <w:rPr>
          <w:rFonts w:ascii="Palatino Linotype" w:eastAsia="Times New Roman" w:hAnsi="Palatino Linotype"/>
          <w:i/>
          <w:lang w:eastAsia="es-MX"/>
        </w:rPr>
        <w:t xml:space="preserve">III. Informes mensuales. </w:t>
      </w:r>
    </w:p>
    <w:p w14:paraId="69D51D9E"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lang w:eastAsia="es-MX"/>
        </w:rPr>
      </w:pPr>
      <w:r w:rsidRPr="0076150E">
        <w:rPr>
          <w:rFonts w:ascii="Palatino Linotype" w:eastAsia="Times New Roman" w:hAnsi="Palatino Linotype"/>
          <w:i/>
          <w:lang w:eastAsia="es-MX"/>
        </w:rPr>
        <w:t xml:space="preserve">b) Informes de proceso electoral: </w:t>
      </w:r>
    </w:p>
    <w:p w14:paraId="2FDE1B07"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lang w:eastAsia="es-MX"/>
        </w:rPr>
      </w:pPr>
      <w:r w:rsidRPr="0076150E">
        <w:rPr>
          <w:rFonts w:ascii="Palatino Linotype" w:eastAsia="Times New Roman" w:hAnsi="Palatino Linotype"/>
          <w:i/>
          <w:lang w:eastAsia="es-MX"/>
        </w:rPr>
        <w:t xml:space="preserve">I. Informes de precampaña. </w:t>
      </w:r>
    </w:p>
    <w:p w14:paraId="76BFB335"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lang w:eastAsia="es-MX"/>
        </w:rPr>
      </w:pPr>
      <w:r w:rsidRPr="0076150E">
        <w:rPr>
          <w:rFonts w:ascii="Palatino Linotype" w:eastAsia="Times New Roman" w:hAnsi="Palatino Linotype"/>
          <w:i/>
          <w:lang w:eastAsia="es-MX"/>
        </w:rPr>
        <w:t xml:space="preserve">II. Informes de obtención del apoyo ciudadano. </w:t>
      </w:r>
    </w:p>
    <w:p w14:paraId="334AE606"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lang w:eastAsia="es-MX"/>
        </w:rPr>
      </w:pPr>
      <w:r w:rsidRPr="0076150E">
        <w:rPr>
          <w:rFonts w:ascii="Palatino Linotype" w:eastAsia="Times New Roman" w:hAnsi="Palatino Linotype"/>
          <w:i/>
          <w:lang w:eastAsia="es-MX"/>
        </w:rPr>
        <w:t>III. Informes de campaña.</w:t>
      </w:r>
    </w:p>
    <w:p w14:paraId="5B675210"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u w:val="single"/>
          <w:lang w:eastAsia="es-MX"/>
        </w:rPr>
      </w:pPr>
      <w:r w:rsidRPr="0076150E">
        <w:rPr>
          <w:rFonts w:ascii="Palatino Linotype" w:eastAsia="Times New Roman" w:hAnsi="Palatino Linotype"/>
          <w:i/>
          <w:lang w:eastAsia="es-MX"/>
        </w:rPr>
        <w:t xml:space="preserve"> c) </w:t>
      </w:r>
      <w:r w:rsidRPr="0076150E">
        <w:rPr>
          <w:rFonts w:ascii="Palatino Linotype" w:eastAsia="Times New Roman" w:hAnsi="Palatino Linotype"/>
          <w:i/>
          <w:u w:val="single"/>
          <w:lang w:eastAsia="es-MX"/>
        </w:rPr>
        <w:t>Informes presupuestales:</w:t>
      </w:r>
    </w:p>
    <w:p w14:paraId="25C42082"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u w:val="single"/>
          <w:lang w:eastAsia="es-MX"/>
        </w:rPr>
      </w:pPr>
      <w:r w:rsidRPr="0076150E">
        <w:rPr>
          <w:rFonts w:ascii="Palatino Linotype" w:eastAsia="Times New Roman" w:hAnsi="Palatino Linotype"/>
          <w:i/>
          <w:u w:val="single"/>
          <w:lang w:eastAsia="es-MX"/>
        </w:rPr>
        <w:t xml:space="preserve"> I. Programa Anual de Trabajo. </w:t>
      </w:r>
    </w:p>
    <w:p w14:paraId="701FD5E5"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u w:val="single"/>
          <w:lang w:eastAsia="es-MX"/>
        </w:rPr>
      </w:pPr>
      <w:r w:rsidRPr="0076150E">
        <w:rPr>
          <w:rFonts w:ascii="Palatino Linotype" w:eastAsia="Times New Roman" w:hAnsi="Palatino Linotype"/>
          <w:i/>
          <w:u w:val="single"/>
          <w:lang w:eastAsia="es-MX"/>
        </w:rPr>
        <w:t xml:space="preserve">II. Informe de Avance Físico-Financiero. </w:t>
      </w:r>
    </w:p>
    <w:p w14:paraId="105D94A7"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lang w:eastAsia="es-MX"/>
        </w:rPr>
      </w:pPr>
      <w:r w:rsidRPr="0076150E">
        <w:rPr>
          <w:rFonts w:ascii="Palatino Linotype" w:eastAsia="Times New Roman" w:hAnsi="Palatino Linotype"/>
          <w:i/>
          <w:u w:val="single"/>
          <w:lang w:eastAsia="es-MX"/>
        </w:rPr>
        <w:t>III. Informe de Situación Presupuestal.</w:t>
      </w:r>
      <w:r w:rsidRPr="0076150E">
        <w:rPr>
          <w:rFonts w:ascii="Palatino Linotype" w:eastAsia="Times New Roman" w:hAnsi="Palatino Linotype"/>
          <w:i/>
          <w:lang w:eastAsia="es-MX"/>
        </w:rPr>
        <w:t xml:space="preserve"> </w:t>
      </w:r>
    </w:p>
    <w:p w14:paraId="711C71DA" w14:textId="77777777" w:rsidR="00A2077A" w:rsidRPr="0076150E" w:rsidRDefault="00A2077A" w:rsidP="00A2077A">
      <w:pPr>
        <w:spacing w:before="100" w:beforeAutospacing="1" w:after="100" w:afterAutospacing="1" w:line="240" w:lineRule="auto"/>
        <w:ind w:left="851" w:right="851"/>
        <w:jc w:val="both"/>
        <w:rPr>
          <w:rFonts w:ascii="Palatino Linotype" w:eastAsia="Times New Roman" w:hAnsi="Palatino Linotype"/>
          <w:i/>
          <w:lang w:eastAsia="es-MX"/>
        </w:rPr>
      </w:pPr>
      <w:r w:rsidRPr="0076150E">
        <w:rPr>
          <w:rFonts w:ascii="Palatino Linotype" w:eastAsia="Times New Roman" w:hAnsi="Palatino Linotype"/>
          <w:i/>
          <w:lang w:eastAsia="es-MX"/>
        </w:rPr>
        <w:t xml:space="preserve">2. </w:t>
      </w:r>
      <w:r w:rsidRPr="0076150E">
        <w:rPr>
          <w:rFonts w:ascii="Palatino Linotype" w:eastAsia="Times New Roman" w:hAnsi="Palatino Linotype"/>
          <w:i/>
          <w:u w:val="single"/>
          <w:lang w:eastAsia="es-MX"/>
        </w:rPr>
        <w:t>Los informes presupuestales del inciso c) del numeral 1 del presente artículo, sólo deberán ser preparados por los partidos políticos y estarán a lo dispuesto en los Lineamientos para la Elaboración, Ejecución y Evaluación del Presupuesto de los Partidos Políticos</w:t>
      </w:r>
      <w:r w:rsidRPr="0076150E">
        <w:rPr>
          <w:rFonts w:ascii="Palatino Linotype" w:eastAsia="Times New Roman" w:hAnsi="Palatino Linotype"/>
          <w:i/>
          <w:lang w:eastAsia="es-MX"/>
        </w:rPr>
        <w:t>, que emita la Comisión.”</w:t>
      </w:r>
    </w:p>
    <w:p w14:paraId="5FD41301" w14:textId="09E64534" w:rsidR="00A2077A" w:rsidRPr="0076150E" w:rsidRDefault="00A2077A" w:rsidP="00A2077A">
      <w:pPr>
        <w:spacing w:line="360" w:lineRule="auto"/>
        <w:jc w:val="both"/>
        <w:rPr>
          <w:rFonts w:ascii="Palatino Linotype" w:eastAsia="Times New Roman" w:hAnsi="Palatino Linotype"/>
          <w:sz w:val="24"/>
          <w:lang w:eastAsia="es-MX"/>
        </w:rPr>
      </w:pPr>
      <w:r w:rsidRPr="0076150E">
        <w:rPr>
          <w:rFonts w:ascii="Palatino Linotype" w:eastAsia="Times New Roman" w:hAnsi="Palatino Linotype"/>
          <w:sz w:val="24"/>
          <w:lang w:eastAsia="es-MX"/>
        </w:rPr>
        <w:lastRenderedPageBreak/>
        <w:t>De esa manera el Partido Político deberá preparar los estados financieros respecto de su operación ordinaria y deberán formularse en los términos que establece la NIF B-16 "Estados Financieros de Entidades con Propósitos no Lucrativos" tal y como lo señala el artículo 23, de dicho Reglamento, que a la letra indica:</w:t>
      </w:r>
    </w:p>
    <w:p w14:paraId="65E9F8E2"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b/>
          <w:i/>
        </w:rPr>
      </w:pPr>
      <w:r w:rsidRPr="0076150E">
        <w:rPr>
          <w:rFonts w:ascii="Palatino Linotype" w:hAnsi="Palatino Linotype" w:cs="Arial"/>
          <w:i/>
        </w:rPr>
        <w:t>“</w:t>
      </w:r>
      <w:r w:rsidRPr="0076150E">
        <w:rPr>
          <w:rFonts w:ascii="Palatino Linotype" w:hAnsi="Palatino Linotype" w:cs="Arial"/>
          <w:b/>
          <w:i/>
        </w:rPr>
        <w:t>Artículo 23.</w:t>
      </w:r>
    </w:p>
    <w:p w14:paraId="5BFDE90A"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De los Estados Financieros y sus notas</w:t>
      </w:r>
    </w:p>
    <w:p w14:paraId="36E216E6"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 xml:space="preserve">1. Los </w:t>
      </w:r>
      <w:r w:rsidRPr="0076150E">
        <w:rPr>
          <w:rFonts w:ascii="Palatino Linotype" w:hAnsi="Palatino Linotype" w:cs="Arial"/>
          <w:i/>
          <w:u w:val="single"/>
        </w:rPr>
        <w:t>estados financieros</w:t>
      </w:r>
      <w:r w:rsidRPr="0076150E">
        <w:rPr>
          <w:rFonts w:ascii="Palatino Linotype" w:hAnsi="Palatino Linotype" w:cs="Arial"/>
          <w:i/>
        </w:rPr>
        <w:t xml:space="preserve"> sólo deben ser preparados por los partidos políticos respecto de su operación ordinaria y </w:t>
      </w:r>
      <w:r w:rsidRPr="0076150E">
        <w:rPr>
          <w:rFonts w:ascii="Palatino Linotype" w:hAnsi="Palatino Linotype" w:cs="Arial"/>
          <w:i/>
          <w:u w:val="single"/>
        </w:rPr>
        <w:t>deberán formularse en los términos que establece la NIF B-16</w:t>
      </w:r>
      <w:r w:rsidRPr="0076150E">
        <w:rPr>
          <w:rFonts w:ascii="Palatino Linotype" w:hAnsi="Palatino Linotype" w:cs="Arial"/>
          <w:i/>
        </w:rPr>
        <w:t> "Estados Financieros de Entidades con Propósitos no Lucrativos" y son:</w:t>
      </w:r>
    </w:p>
    <w:p w14:paraId="1A954F79"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a)   Estado de Posición Financiera.</w:t>
      </w:r>
    </w:p>
    <w:p w14:paraId="6D16873B" w14:textId="77777777"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b)   Estado de Actividades.</w:t>
      </w:r>
    </w:p>
    <w:p w14:paraId="30AA00ED" w14:textId="3B00EC66" w:rsidR="00A2077A" w:rsidRPr="0076150E" w:rsidRDefault="00A2077A" w:rsidP="00A2077A">
      <w:pPr>
        <w:spacing w:before="100" w:beforeAutospacing="1" w:after="100" w:afterAutospacing="1" w:line="240" w:lineRule="auto"/>
        <w:ind w:left="851" w:right="851"/>
        <w:jc w:val="both"/>
        <w:rPr>
          <w:rFonts w:ascii="Palatino Linotype" w:hAnsi="Palatino Linotype" w:cs="Arial"/>
          <w:i/>
        </w:rPr>
      </w:pPr>
      <w:r w:rsidRPr="0076150E">
        <w:rPr>
          <w:rFonts w:ascii="Palatino Linotype" w:hAnsi="Palatino Linotype" w:cs="Arial"/>
          <w:i/>
        </w:rPr>
        <w:t>c)   Estado de Flujos de Efectivo.”</w:t>
      </w:r>
    </w:p>
    <w:p w14:paraId="6E3FC13A" w14:textId="77777777" w:rsidR="008E6D1B" w:rsidRPr="0076150E" w:rsidRDefault="008E6D1B" w:rsidP="008E6D1B">
      <w:pPr>
        <w:pStyle w:val="Sinespaciado"/>
      </w:pPr>
    </w:p>
    <w:p w14:paraId="04F25A45" w14:textId="77777777" w:rsidR="00A2077A" w:rsidRPr="0076150E" w:rsidRDefault="00A2077A" w:rsidP="00A2077A">
      <w:pPr>
        <w:autoSpaceDE w:val="0"/>
        <w:autoSpaceDN w:val="0"/>
        <w:adjustRightInd w:val="0"/>
        <w:spacing w:line="360" w:lineRule="auto"/>
        <w:jc w:val="both"/>
        <w:rPr>
          <w:rFonts w:ascii="Palatino Linotype" w:hAnsi="Palatino Linotype" w:cs="Arial"/>
          <w:sz w:val="24"/>
          <w:lang w:eastAsia="es-MX"/>
        </w:rPr>
      </w:pPr>
      <w:r w:rsidRPr="0076150E">
        <w:rPr>
          <w:rFonts w:ascii="Palatino Linotype" w:hAnsi="Palatino Linotype" w:cs="Arial"/>
          <w:sz w:val="24"/>
          <w:lang w:eastAsia="es-MX"/>
        </w:rPr>
        <w:t>En ese sentido la Ley de Transparencia y Acceso a la Información Pública del Estado de México y Municipios, señala dentro de las obligaciones de transparencia comunes, la información financiera sobre el presupuesto asignado, tal y como se cita a continuación:</w:t>
      </w:r>
    </w:p>
    <w:p w14:paraId="607DB832" w14:textId="77777777" w:rsidR="00A2077A" w:rsidRPr="0076150E" w:rsidRDefault="00A2077A" w:rsidP="00A2077A">
      <w:pPr>
        <w:autoSpaceDE w:val="0"/>
        <w:autoSpaceDN w:val="0"/>
        <w:adjustRightInd w:val="0"/>
        <w:spacing w:before="100" w:beforeAutospacing="1" w:after="100" w:afterAutospacing="1"/>
        <w:ind w:left="851" w:right="851"/>
        <w:jc w:val="both"/>
        <w:rPr>
          <w:rFonts w:ascii="Palatino Linotype" w:hAnsi="Palatino Linotype" w:cs="Arial"/>
          <w:i/>
          <w:lang w:eastAsia="es-MX"/>
        </w:rPr>
      </w:pPr>
      <w:r w:rsidRPr="0076150E">
        <w:rPr>
          <w:rFonts w:ascii="Palatino Linotype" w:hAnsi="Palatino Linotype" w:cs="Arial"/>
          <w:i/>
          <w:lang w:eastAsia="es-MX"/>
        </w:rPr>
        <w:t>“</w:t>
      </w:r>
      <w:r w:rsidRPr="0076150E">
        <w:rPr>
          <w:rFonts w:ascii="Palatino Linotype" w:hAnsi="Palatino Linotype" w:cs="Arial"/>
          <w:b/>
          <w:i/>
          <w:lang w:eastAsia="es-MX"/>
        </w:rPr>
        <w:t>Artículo 92.</w:t>
      </w:r>
      <w:r w:rsidRPr="0076150E">
        <w:rPr>
          <w:rFonts w:ascii="Palatino Linotype" w:hAnsi="Palatino Linotype" w:cs="Arial"/>
          <w:i/>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21039AB" w14:textId="77777777" w:rsidR="00A2077A" w:rsidRPr="0076150E" w:rsidRDefault="00A2077A" w:rsidP="00A2077A">
      <w:pPr>
        <w:autoSpaceDE w:val="0"/>
        <w:autoSpaceDN w:val="0"/>
        <w:adjustRightInd w:val="0"/>
        <w:spacing w:before="100" w:beforeAutospacing="1" w:after="100" w:afterAutospacing="1"/>
        <w:ind w:left="851" w:right="851"/>
        <w:jc w:val="both"/>
        <w:rPr>
          <w:rFonts w:ascii="Palatino Linotype" w:hAnsi="Palatino Linotype" w:cs="Arial"/>
          <w:i/>
          <w:lang w:eastAsia="es-MX"/>
        </w:rPr>
      </w:pPr>
      <w:r w:rsidRPr="0076150E">
        <w:rPr>
          <w:rFonts w:ascii="Palatino Linotype" w:hAnsi="Palatino Linotype" w:cs="Arial"/>
          <w:i/>
          <w:lang w:eastAsia="es-MX"/>
        </w:rPr>
        <w:t>(…)</w:t>
      </w:r>
    </w:p>
    <w:p w14:paraId="5381375A" w14:textId="77777777" w:rsidR="00A2077A" w:rsidRPr="0076150E" w:rsidRDefault="00A2077A" w:rsidP="00A2077A">
      <w:pPr>
        <w:autoSpaceDE w:val="0"/>
        <w:autoSpaceDN w:val="0"/>
        <w:adjustRightInd w:val="0"/>
        <w:spacing w:before="100" w:beforeAutospacing="1" w:after="100" w:afterAutospacing="1"/>
        <w:ind w:left="851" w:right="851"/>
        <w:jc w:val="both"/>
        <w:rPr>
          <w:rFonts w:ascii="Palatino Linotype" w:hAnsi="Palatino Linotype" w:cs="Arial"/>
          <w:i/>
          <w:lang w:eastAsia="es-MX"/>
        </w:rPr>
      </w:pPr>
      <w:r w:rsidRPr="0076150E">
        <w:rPr>
          <w:rFonts w:ascii="Palatino Linotype" w:hAnsi="Palatino Linotype" w:cs="Arial"/>
          <w:b/>
          <w:i/>
          <w:lang w:eastAsia="es-MX"/>
        </w:rPr>
        <w:lastRenderedPageBreak/>
        <w:t>XXV.</w:t>
      </w:r>
      <w:r w:rsidRPr="0076150E">
        <w:rPr>
          <w:rFonts w:ascii="Palatino Linotype" w:hAnsi="Palatino Linotype" w:cs="Arial"/>
          <w:i/>
          <w:lang w:eastAsia="es-MX"/>
        </w:rPr>
        <w:t xml:space="preserve"> </w:t>
      </w:r>
      <w:r w:rsidRPr="0076150E">
        <w:rPr>
          <w:rFonts w:ascii="Palatino Linotype" w:hAnsi="Palatino Linotype" w:cs="Arial"/>
          <w:b/>
          <w:i/>
          <w:u w:val="single"/>
          <w:lang w:eastAsia="es-MX"/>
        </w:rPr>
        <w:t>La información financiera sobre el presupuesto asignado</w:t>
      </w:r>
      <w:r w:rsidRPr="0076150E">
        <w:rPr>
          <w:rFonts w:ascii="Palatino Linotype" w:hAnsi="Palatino Linotype" w:cs="Arial"/>
          <w:i/>
          <w:lang w:eastAsia="es-MX"/>
        </w:rPr>
        <w:t>, así como los informes del ejercicio trimestral del gasto, en términos de la Ley General de Contabilidad Gubernamental y demás disposiciones jurídicas aplicables; (…)”</w:t>
      </w:r>
    </w:p>
    <w:p w14:paraId="2D79DE85" w14:textId="77777777" w:rsidR="00A2077A" w:rsidRPr="0076150E" w:rsidRDefault="00A2077A" w:rsidP="008E6D1B">
      <w:pPr>
        <w:pStyle w:val="Sinespaciado"/>
      </w:pPr>
    </w:p>
    <w:p w14:paraId="1F35568F" w14:textId="77777777" w:rsidR="00A2077A" w:rsidRPr="0076150E" w:rsidRDefault="00A2077A" w:rsidP="00A2077A">
      <w:pPr>
        <w:pStyle w:val="Sinespaciado"/>
        <w:spacing w:before="100" w:beforeAutospacing="1" w:after="100" w:afterAutospacing="1" w:line="360" w:lineRule="auto"/>
        <w:jc w:val="both"/>
        <w:rPr>
          <w:rFonts w:ascii="Palatino Linotype" w:hAnsi="Palatino Linotype"/>
        </w:rPr>
      </w:pPr>
      <w:r w:rsidRPr="0076150E">
        <w:rPr>
          <w:rFonts w:ascii="Palatino Linotype" w:hAnsi="Palatino Linotype"/>
        </w:rPr>
        <w:t>En adición a lo anterior, las misma ley citada establece las obligaciones de trasparencia específicas para los partidos políticos entre las cuales se encuentran, los montos de financiamiento público y los estados de situación financiera, obligaciones que se encuentran establecidas en las fracciones XXIV y XXV del artículo 100 de la Ley de la materia que se leen de la siguiente manera:</w:t>
      </w:r>
    </w:p>
    <w:p w14:paraId="5C465DC6" w14:textId="77777777" w:rsidR="00A2077A" w:rsidRPr="0076150E" w:rsidRDefault="00A2077A" w:rsidP="00A2077A">
      <w:pPr>
        <w:pStyle w:val="Sinespaciado"/>
        <w:spacing w:before="100" w:beforeAutospacing="1" w:after="100" w:afterAutospacing="1"/>
        <w:ind w:left="851" w:right="851"/>
        <w:jc w:val="both"/>
        <w:rPr>
          <w:rFonts w:ascii="Palatino Linotype" w:hAnsi="Palatino Linotype"/>
          <w:i/>
          <w:sz w:val="22"/>
          <w:lang w:val="es-ES"/>
        </w:rPr>
      </w:pPr>
      <w:r w:rsidRPr="0076150E">
        <w:rPr>
          <w:rFonts w:ascii="Palatino Linotype" w:hAnsi="Palatino Linotype"/>
          <w:i/>
          <w:sz w:val="22"/>
          <w:lang w:val="es-ES"/>
        </w:rPr>
        <w:t>“</w:t>
      </w:r>
      <w:r w:rsidRPr="0076150E">
        <w:rPr>
          <w:rFonts w:ascii="Palatino Linotype" w:hAnsi="Palatino Linotype"/>
          <w:b/>
          <w:i/>
          <w:sz w:val="22"/>
          <w:lang w:val="es-ES"/>
        </w:rPr>
        <w:t>Artículo 100.</w:t>
      </w:r>
      <w:r w:rsidRPr="0076150E">
        <w:rPr>
          <w:rFonts w:ascii="Palatino Linotype" w:hAnsi="Palatino Linotype"/>
          <w:i/>
          <w:sz w:val="22"/>
          <w:lang w:val="es-ES"/>
        </w:rPr>
        <w:t xml:space="preserve">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12886D1E" w14:textId="77777777" w:rsidR="00A2077A" w:rsidRPr="0076150E" w:rsidRDefault="00A2077A" w:rsidP="00A2077A">
      <w:pPr>
        <w:pStyle w:val="Sinespaciado"/>
        <w:spacing w:before="100" w:beforeAutospacing="1" w:after="100" w:afterAutospacing="1"/>
        <w:ind w:left="851" w:right="851"/>
        <w:jc w:val="both"/>
        <w:rPr>
          <w:rFonts w:ascii="Palatino Linotype" w:hAnsi="Palatino Linotype"/>
          <w:i/>
          <w:sz w:val="22"/>
          <w:lang w:val="es-ES"/>
        </w:rPr>
      </w:pPr>
      <w:r w:rsidRPr="0076150E">
        <w:rPr>
          <w:rFonts w:ascii="Palatino Linotype" w:hAnsi="Palatino Linotype"/>
          <w:i/>
          <w:sz w:val="22"/>
          <w:lang w:val="es-ES"/>
        </w:rPr>
        <w:t>(…)</w:t>
      </w:r>
    </w:p>
    <w:p w14:paraId="16CED8DD" w14:textId="77777777" w:rsidR="00A2077A" w:rsidRPr="0076150E" w:rsidRDefault="00A2077A" w:rsidP="00A2077A">
      <w:pPr>
        <w:pStyle w:val="Sinespaciado"/>
        <w:spacing w:before="100" w:beforeAutospacing="1" w:after="100" w:afterAutospacing="1"/>
        <w:ind w:left="851" w:right="851"/>
        <w:jc w:val="both"/>
        <w:rPr>
          <w:rFonts w:ascii="Palatino Linotype" w:hAnsi="Palatino Linotype"/>
          <w:i/>
          <w:sz w:val="22"/>
          <w:lang w:val="es-ES"/>
        </w:rPr>
      </w:pPr>
      <w:r w:rsidRPr="0076150E">
        <w:rPr>
          <w:rFonts w:ascii="Palatino Linotype" w:hAnsi="Palatino Linotype"/>
          <w:i/>
          <w:sz w:val="22"/>
          <w:lang w:val="es-ES"/>
        </w:rPr>
        <w:t xml:space="preserve">XXIV. Los montos de financiamiento público otorgados mensualmente, en cualquier modalidad, a sus órganos estatales y municipales, así como los descuentos correspondientes a sanciones; </w:t>
      </w:r>
    </w:p>
    <w:p w14:paraId="18625C45" w14:textId="77777777" w:rsidR="00A2077A" w:rsidRPr="0076150E" w:rsidRDefault="00A2077A" w:rsidP="00A2077A">
      <w:pPr>
        <w:pStyle w:val="Sinespaciado"/>
        <w:spacing w:before="100" w:beforeAutospacing="1" w:after="100" w:afterAutospacing="1"/>
        <w:ind w:left="851" w:right="851"/>
        <w:jc w:val="both"/>
        <w:rPr>
          <w:rFonts w:ascii="Palatino Linotype" w:hAnsi="Palatino Linotype"/>
          <w:i/>
          <w:sz w:val="22"/>
        </w:rPr>
      </w:pPr>
      <w:r w:rsidRPr="0076150E">
        <w:rPr>
          <w:rFonts w:ascii="Palatino Linotype" w:hAnsi="Palatino Linotype"/>
          <w:i/>
          <w:sz w:val="22"/>
          <w:lang w:val="es-ES"/>
        </w:rPr>
        <w:t>XXV. El estado de situación financiera y patrimonial; el inventario de los bienes inmuebles de los que sean propietarios, así como los anexos que formen parte integrante de los documentos anteriores; (…)”</w:t>
      </w:r>
    </w:p>
    <w:p w14:paraId="375A6983" w14:textId="77777777" w:rsidR="00A2077A" w:rsidRPr="0076150E" w:rsidRDefault="00A2077A" w:rsidP="00A2077A">
      <w:pPr>
        <w:pStyle w:val="Sinespaciado"/>
        <w:rPr>
          <w:sz w:val="18"/>
        </w:rPr>
      </w:pPr>
    </w:p>
    <w:p w14:paraId="448F960A" w14:textId="1984C24C" w:rsidR="00A2077A" w:rsidRPr="0076150E" w:rsidRDefault="00A2077A" w:rsidP="008E6D1B">
      <w:pPr>
        <w:pStyle w:val="Sinespaciado"/>
        <w:spacing w:before="100" w:beforeAutospacing="1" w:after="100" w:afterAutospacing="1" w:line="360" w:lineRule="auto"/>
        <w:jc w:val="both"/>
        <w:rPr>
          <w:rFonts w:ascii="Palatino Linotype" w:hAnsi="Palatino Linotype"/>
        </w:rPr>
      </w:pPr>
      <w:r w:rsidRPr="0076150E">
        <w:rPr>
          <w:rFonts w:ascii="Palatino Linotype" w:hAnsi="Palatino Linotype"/>
        </w:rPr>
        <w:t>De esa manera, se vislumbra la obligación del Sujeto Obligado, de tener a disposición del público, la información relacionada con la asignación de recursos financieros para las campañas de los candidatos a ocupar puestos de elección popular.</w:t>
      </w:r>
    </w:p>
    <w:p w14:paraId="313864BD" w14:textId="3ECAFD0D" w:rsidR="008E6D1B" w:rsidRPr="0076150E" w:rsidRDefault="008E6D1B" w:rsidP="008E6D1B">
      <w:pPr>
        <w:spacing w:before="100" w:beforeAutospacing="1" w:after="100" w:afterAutospacing="1" w:line="360" w:lineRule="auto"/>
        <w:jc w:val="both"/>
        <w:rPr>
          <w:rFonts w:ascii="Palatino Linotype" w:hAnsi="Palatino Linotype" w:cs="Arial"/>
          <w:color w:val="000000" w:themeColor="text1"/>
          <w:sz w:val="24"/>
        </w:rPr>
      </w:pPr>
      <w:r w:rsidRPr="0076150E">
        <w:rPr>
          <w:rFonts w:ascii="Palatino Linotype" w:hAnsi="Palatino Linotype" w:cs="Arial"/>
          <w:color w:val="000000" w:themeColor="text1"/>
          <w:sz w:val="24"/>
        </w:rPr>
        <w:lastRenderedPageBreak/>
        <w:t xml:space="preserve">Como se vio anteriormente, </w:t>
      </w:r>
      <w:r w:rsidRPr="0076150E">
        <w:rPr>
          <w:rFonts w:ascii="Palatino Linotype" w:hAnsi="Palatino Linotype" w:cs="Arial"/>
          <w:b/>
          <w:color w:val="000000" w:themeColor="text1"/>
          <w:sz w:val="24"/>
        </w:rPr>
        <w:t>El Sujeto Obligado</w:t>
      </w:r>
      <w:r w:rsidRPr="0076150E">
        <w:rPr>
          <w:rFonts w:ascii="Palatino Linotype" w:hAnsi="Palatino Linotype" w:cs="Arial"/>
          <w:color w:val="000000" w:themeColor="text1"/>
          <w:sz w:val="24"/>
        </w:rPr>
        <w:t xml:space="preserve"> tiene estructura nacional, estatal y municipal, por tal motivo en lo que respecta a la información relativa en el ámbito estatal y municipal el Partido local es competente, no así en lo relativo a la información del presupuesto que dispuso el candidato a Presidente Municipal de la Coalición por México al Frente y el PRI, ya que los Sujetos Obligados competentes serian </w:t>
      </w:r>
      <w:r w:rsidR="00673857" w:rsidRPr="0076150E">
        <w:rPr>
          <w:rFonts w:ascii="Palatino Linotype" w:hAnsi="Palatino Linotype" w:cs="Arial"/>
          <w:color w:val="000000" w:themeColor="text1"/>
          <w:sz w:val="24"/>
        </w:rPr>
        <w:t>el</w:t>
      </w:r>
      <w:r w:rsidRPr="0076150E">
        <w:rPr>
          <w:rFonts w:ascii="Palatino Linotype" w:hAnsi="Palatino Linotype" w:cs="Arial"/>
          <w:color w:val="000000" w:themeColor="text1"/>
          <w:sz w:val="24"/>
        </w:rPr>
        <w:t xml:space="preserve"> Partido</w:t>
      </w:r>
      <w:r w:rsidR="00673857" w:rsidRPr="0076150E">
        <w:rPr>
          <w:rFonts w:ascii="Palatino Linotype" w:hAnsi="Palatino Linotype" w:cs="Arial"/>
          <w:color w:val="000000" w:themeColor="text1"/>
          <w:sz w:val="24"/>
        </w:rPr>
        <w:t xml:space="preserve"> Acción</w:t>
      </w:r>
      <w:r w:rsidRPr="0076150E">
        <w:rPr>
          <w:rFonts w:ascii="Palatino Linotype" w:hAnsi="Palatino Linotype" w:cs="Arial"/>
          <w:color w:val="000000" w:themeColor="text1"/>
          <w:sz w:val="24"/>
        </w:rPr>
        <w:t xml:space="preserve"> Nacional</w:t>
      </w:r>
      <w:r w:rsidR="00673857" w:rsidRPr="0076150E">
        <w:rPr>
          <w:rFonts w:ascii="Palatino Linotype" w:hAnsi="Palatino Linotype" w:cs="Arial"/>
          <w:color w:val="000000" w:themeColor="text1"/>
          <w:sz w:val="24"/>
        </w:rPr>
        <w:t xml:space="preserve"> (PAN), el Partido de la Revolución Democrática (PRD) y el Partido Revolucionario Institucional (PRI)</w:t>
      </w:r>
      <w:r w:rsidRPr="0076150E">
        <w:rPr>
          <w:rFonts w:ascii="Palatino Linotype" w:hAnsi="Palatino Linotype" w:cs="Arial"/>
          <w:color w:val="000000" w:themeColor="text1"/>
          <w:sz w:val="24"/>
        </w:rPr>
        <w:t xml:space="preserve">, por lo cual se le dejan a salvo sus derechos a la parte </w:t>
      </w:r>
      <w:r w:rsidR="00673857" w:rsidRPr="0076150E">
        <w:rPr>
          <w:rFonts w:ascii="Palatino Linotype" w:hAnsi="Palatino Linotype" w:cs="Arial"/>
          <w:b/>
          <w:color w:val="000000" w:themeColor="text1"/>
          <w:sz w:val="24"/>
        </w:rPr>
        <w:t xml:space="preserve">Recurrente </w:t>
      </w:r>
      <w:r w:rsidRPr="0076150E">
        <w:rPr>
          <w:rFonts w:ascii="Palatino Linotype" w:hAnsi="Palatino Linotype" w:cs="Arial"/>
          <w:color w:val="000000" w:themeColor="text1"/>
          <w:sz w:val="24"/>
        </w:rPr>
        <w:t>para que de considerarlo pertinente realice una nueva solicitud de informaci</w:t>
      </w:r>
      <w:r w:rsidR="00673857" w:rsidRPr="0076150E">
        <w:rPr>
          <w:rFonts w:ascii="Palatino Linotype" w:hAnsi="Palatino Linotype" w:cs="Arial"/>
          <w:color w:val="000000" w:themeColor="text1"/>
          <w:sz w:val="24"/>
        </w:rPr>
        <w:t>ón a los</w:t>
      </w:r>
      <w:r w:rsidRPr="0076150E">
        <w:rPr>
          <w:rFonts w:ascii="Palatino Linotype" w:hAnsi="Palatino Linotype" w:cs="Arial"/>
          <w:color w:val="000000" w:themeColor="text1"/>
          <w:sz w:val="24"/>
        </w:rPr>
        <w:t xml:space="preserve"> Sujeto</w:t>
      </w:r>
      <w:r w:rsidR="00673857" w:rsidRPr="0076150E">
        <w:rPr>
          <w:rFonts w:ascii="Palatino Linotype" w:hAnsi="Palatino Linotype" w:cs="Arial"/>
          <w:color w:val="000000" w:themeColor="text1"/>
          <w:sz w:val="24"/>
        </w:rPr>
        <w:t xml:space="preserve">s Obligados </w:t>
      </w:r>
      <w:r w:rsidRPr="0076150E">
        <w:rPr>
          <w:rFonts w:ascii="Palatino Linotype" w:hAnsi="Palatino Linotype" w:cs="Arial"/>
          <w:color w:val="000000" w:themeColor="text1"/>
          <w:sz w:val="24"/>
        </w:rPr>
        <w:t>correspondiente</w:t>
      </w:r>
      <w:r w:rsidR="00673857" w:rsidRPr="0076150E">
        <w:rPr>
          <w:rFonts w:ascii="Palatino Linotype" w:hAnsi="Palatino Linotype" w:cs="Arial"/>
          <w:color w:val="000000" w:themeColor="text1"/>
          <w:sz w:val="24"/>
        </w:rPr>
        <w:t>s</w:t>
      </w:r>
      <w:r w:rsidRPr="0076150E">
        <w:rPr>
          <w:rFonts w:ascii="Palatino Linotype" w:hAnsi="Palatino Linotype" w:cs="Arial"/>
          <w:color w:val="000000" w:themeColor="text1"/>
          <w:sz w:val="24"/>
        </w:rPr>
        <w:t>.</w:t>
      </w:r>
    </w:p>
    <w:p w14:paraId="0C5AC4A0" w14:textId="77777777" w:rsidR="00673857" w:rsidRPr="0076150E" w:rsidRDefault="00673857" w:rsidP="00673857">
      <w:pPr>
        <w:pStyle w:val="Sinespaciado"/>
        <w:rPr>
          <w:sz w:val="6"/>
        </w:rPr>
      </w:pPr>
    </w:p>
    <w:p w14:paraId="078F62AB" w14:textId="77777777" w:rsidR="00673857" w:rsidRPr="0076150E" w:rsidRDefault="00673857" w:rsidP="00673857">
      <w:pPr>
        <w:spacing w:before="100" w:beforeAutospacing="1" w:after="100" w:afterAutospacing="1" w:line="360" w:lineRule="auto"/>
        <w:jc w:val="both"/>
        <w:rPr>
          <w:rFonts w:ascii="Palatino Linotype" w:hAnsi="Palatino Linotype" w:cs="Arial"/>
          <w:color w:val="000000" w:themeColor="text1"/>
          <w:sz w:val="24"/>
        </w:rPr>
      </w:pPr>
      <w:r w:rsidRPr="0076150E">
        <w:rPr>
          <w:rFonts w:ascii="Palatino Linotype" w:hAnsi="Palatino Linotype" w:cs="Arial"/>
          <w:color w:val="000000" w:themeColor="text1"/>
          <w:sz w:val="24"/>
        </w:rPr>
        <w:t xml:space="preserve">De manera general, es de subrayar que el derecho de acceso a la información pública, consiste en que la información solicitada conste en un soporte documental en cualquiera de sus formas, a saber: </w:t>
      </w:r>
      <w:r w:rsidRPr="0076150E">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6150E">
        <w:rPr>
          <w:rFonts w:ascii="Palatino Linotype" w:hAnsi="Palatino Linotype" w:cs="Arial"/>
          <w:color w:val="000000" w:themeColor="text1"/>
          <w:sz w:val="24"/>
        </w:rPr>
        <w:t xml:space="preserve">; los que, </w:t>
      </w:r>
      <w:r w:rsidRPr="0076150E">
        <w:rPr>
          <w:rFonts w:ascii="Palatino Linotype" w:hAnsi="Palatino Linotype" w:cs="Arial"/>
          <w:sz w:val="24"/>
        </w:rPr>
        <w:t>podrán estar en cualquier medio, sea escrito, impreso, sonoro, visual, electrónico, informático u holográfico</w:t>
      </w:r>
      <w:r w:rsidRPr="0076150E">
        <w:rPr>
          <w:rFonts w:ascii="Palatino Linotype" w:hAnsi="Palatino Linotype" w:cs="Arial"/>
          <w:color w:val="000000" w:themeColor="text1"/>
          <w:sz w:val="24"/>
        </w:rPr>
        <w:t xml:space="preserve">, de conformidad con el artículo 3, fracción XI de la Ley de la materia, el cual dispone lo siguiente: </w:t>
      </w:r>
    </w:p>
    <w:p w14:paraId="22C8F16C" w14:textId="77777777" w:rsidR="00673857" w:rsidRPr="0076150E" w:rsidRDefault="00673857" w:rsidP="00673857">
      <w:pPr>
        <w:spacing w:after="0" w:line="240" w:lineRule="auto"/>
        <w:ind w:left="851" w:right="851"/>
        <w:jc w:val="both"/>
        <w:rPr>
          <w:rFonts w:ascii="Palatino Linotype" w:hAnsi="Palatino Linotype" w:cs="Arial"/>
          <w:i/>
          <w:color w:val="000000"/>
        </w:rPr>
      </w:pPr>
      <w:r w:rsidRPr="0076150E">
        <w:rPr>
          <w:rFonts w:ascii="Palatino Linotype" w:hAnsi="Palatino Linotype" w:cs="Arial"/>
          <w:i/>
          <w:color w:val="000000"/>
        </w:rPr>
        <w:t>“</w:t>
      </w:r>
      <w:r w:rsidRPr="0076150E">
        <w:rPr>
          <w:rFonts w:ascii="Palatino Linotype" w:hAnsi="Palatino Linotype" w:cs="Arial"/>
          <w:b/>
          <w:i/>
          <w:color w:val="000000"/>
        </w:rPr>
        <w:t>Artículo 3.</w:t>
      </w:r>
      <w:r w:rsidRPr="0076150E">
        <w:rPr>
          <w:rFonts w:ascii="Palatino Linotype" w:hAnsi="Palatino Linotype" w:cs="Arial"/>
          <w:i/>
          <w:color w:val="000000"/>
        </w:rPr>
        <w:t xml:space="preserve"> Para los efectos de la presente Ley se entenderá por:</w:t>
      </w:r>
    </w:p>
    <w:p w14:paraId="11E271A9" w14:textId="77777777" w:rsidR="00673857" w:rsidRPr="0076150E" w:rsidRDefault="00673857" w:rsidP="00673857">
      <w:pPr>
        <w:spacing w:after="0" w:line="240" w:lineRule="auto"/>
        <w:ind w:left="851" w:right="851"/>
        <w:jc w:val="both"/>
        <w:rPr>
          <w:rFonts w:ascii="Palatino Linotype" w:hAnsi="Palatino Linotype" w:cs="Arial"/>
          <w:i/>
          <w:color w:val="000000"/>
        </w:rPr>
      </w:pPr>
      <w:r w:rsidRPr="0076150E">
        <w:rPr>
          <w:rFonts w:ascii="Palatino Linotype" w:hAnsi="Palatino Linotype" w:cs="Arial"/>
          <w:i/>
          <w:color w:val="000000"/>
        </w:rPr>
        <w:t>(…)</w:t>
      </w:r>
    </w:p>
    <w:p w14:paraId="372F276D" w14:textId="77777777" w:rsidR="00673857" w:rsidRPr="0076150E" w:rsidRDefault="00673857" w:rsidP="00673857">
      <w:pPr>
        <w:spacing w:after="0" w:line="240" w:lineRule="auto"/>
        <w:ind w:left="851" w:right="851"/>
        <w:jc w:val="both"/>
        <w:rPr>
          <w:rFonts w:ascii="Palatino Linotype" w:hAnsi="Palatino Linotype" w:cs="Arial"/>
          <w:i/>
          <w:color w:val="000000"/>
        </w:rPr>
      </w:pPr>
      <w:r w:rsidRPr="0076150E">
        <w:rPr>
          <w:rFonts w:ascii="Palatino Linotype" w:hAnsi="Palatino Linotype" w:cs="Arial"/>
          <w:b/>
          <w:i/>
          <w:color w:val="000000"/>
        </w:rPr>
        <w:t xml:space="preserve">XI. Documento: </w:t>
      </w:r>
      <w:r w:rsidRPr="0076150E">
        <w:rPr>
          <w:rFonts w:ascii="Palatino Linotype" w:hAnsi="Palatino Linotype" w:cs="Arial"/>
          <w:i/>
          <w:color w:val="000000"/>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76150E">
        <w:rPr>
          <w:rFonts w:ascii="Palatino Linotype" w:hAnsi="Palatino Linotype" w:cs="Arial"/>
          <w:i/>
          <w:color w:val="000000"/>
        </w:rPr>
        <w:lastRenderedPageBreak/>
        <w:t>elaboración. Los documentos podrán estar en cualquier medio, sea escrito, impreso, sonoro, visual, electrónico, informático u holográfico;</w:t>
      </w:r>
    </w:p>
    <w:p w14:paraId="270861EE" w14:textId="77777777" w:rsidR="00673857" w:rsidRPr="0076150E" w:rsidRDefault="00673857" w:rsidP="00673857">
      <w:pPr>
        <w:spacing w:after="0" w:line="240" w:lineRule="auto"/>
        <w:ind w:left="851" w:right="851"/>
        <w:jc w:val="both"/>
        <w:rPr>
          <w:rFonts w:ascii="Palatino Linotype" w:hAnsi="Palatino Linotype" w:cs="Arial"/>
          <w:i/>
          <w:color w:val="000000"/>
        </w:rPr>
      </w:pPr>
      <w:r w:rsidRPr="0076150E">
        <w:rPr>
          <w:rFonts w:ascii="Palatino Linotype" w:hAnsi="Palatino Linotype" w:cs="Arial"/>
          <w:i/>
          <w:color w:val="000000"/>
        </w:rPr>
        <w:t>(…)”</w:t>
      </w:r>
    </w:p>
    <w:p w14:paraId="2447685C" w14:textId="77777777" w:rsidR="00673857" w:rsidRPr="0076150E" w:rsidRDefault="00673857" w:rsidP="00673857">
      <w:pPr>
        <w:pStyle w:val="Sinespaciado"/>
      </w:pPr>
    </w:p>
    <w:p w14:paraId="07A1BF6E" w14:textId="77777777" w:rsidR="00673857" w:rsidRPr="0076150E" w:rsidRDefault="00673857" w:rsidP="00673857">
      <w:pPr>
        <w:autoSpaceDE w:val="0"/>
        <w:autoSpaceDN w:val="0"/>
        <w:adjustRightInd w:val="0"/>
        <w:spacing w:before="100" w:beforeAutospacing="1" w:after="100" w:afterAutospacing="1" w:line="360" w:lineRule="auto"/>
        <w:jc w:val="both"/>
        <w:rPr>
          <w:rFonts w:ascii="Palatino Linotype" w:hAnsi="Palatino Linotype" w:cs="Arial"/>
          <w:sz w:val="24"/>
        </w:rPr>
      </w:pPr>
      <w:r w:rsidRPr="0076150E">
        <w:rPr>
          <w:rFonts w:ascii="Palatino Linotype" w:hAnsi="Palatino Linotype" w:cs="Arial"/>
          <w:sz w:val="24"/>
        </w:rPr>
        <w:t xml:space="preserve">Siendo aplicable el Criterio </w:t>
      </w:r>
      <w:r w:rsidRPr="0076150E">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6150E">
        <w:rPr>
          <w:rFonts w:ascii="Palatino Linotype" w:hAnsi="Palatino Linotype" w:cs="Arial"/>
          <w:sz w:val="24"/>
        </w:rPr>
        <w:t>cuyo rubro y texto dispone:</w:t>
      </w:r>
    </w:p>
    <w:p w14:paraId="63399BE0" w14:textId="77777777" w:rsidR="00673857" w:rsidRPr="0076150E" w:rsidRDefault="00673857" w:rsidP="00673857">
      <w:pPr>
        <w:spacing w:before="100" w:beforeAutospacing="1" w:after="100" w:afterAutospacing="1"/>
        <w:ind w:left="851" w:right="851"/>
        <w:jc w:val="both"/>
        <w:rPr>
          <w:rFonts w:ascii="Palatino Linotype" w:hAnsi="Palatino Linotype" w:cs="Arial"/>
          <w:b/>
          <w:i/>
          <w:lang w:eastAsia="es-MX"/>
        </w:rPr>
      </w:pPr>
      <w:r w:rsidRPr="0076150E">
        <w:rPr>
          <w:rFonts w:ascii="Palatino Linotype" w:hAnsi="Palatino Linotype" w:cs="Arial"/>
          <w:lang w:eastAsia="es-MX"/>
        </w:rPr>
        <w:t>“</w:t>
      </w:r>
      <w:r w:rsidRPr="0076150E">
        <w:rPr>
          <w:rFonts w:ascii="Palatino Linotype" w:hAnsi="Palatino Linotype" w:cs="Arial"/>
          <w:b/>
          <w:i/>
          <w:lang w:eastAsia="es-MX"/>
        </w:rPr>
        <w:t>CRITERIO 0002-11</w:t>
      </w:r>
    </w:p>
    <w:p w14:paraId="341DD411" w14:textId="77777777" w:rsidR="00673857" w:rsidRPr="0076150E" w:rsidRDefault="00673857" w:rsidP="00673857">
      <w:pPr>
        <w:spacing w:before="100" w:beforeAutospacing="1" w:after="100" w:afterAutospacing="1"/>
        <w:ind w:left="851" w:right="851"/>
        <w:jc w:val="both"/>
        <w:rPr>
          <w:rFonts w:ascii="Palatino Linotype" w:hAnsi="Palatino Linotype" w:cs="Arial"/>
          <w:i/>
          <w:lang w:eastAsia="es-MX"/>
        </w:rPr>
      </w:pPr>
      <w:r w:rsidRPr="0076150E">
        <w:rPr>
          <w:rFonts w:ascii="Palatino Linotype" w:hAnsi="Palatino Linotype" w:cs="Arial"/>
          <w:b/>
          <w:i/>
          <w:lang w:eastAsia="es-MX"/>
        </w:rPr>
        <w:t xml:space="preserve">INFORMACIÓN PÚBLICA, CONCEPTO DE, EN MATERIA DE TRANSPARENCIA. INTERPRETACIÓN SISTEMÁTICA DE LOS ARTÍCULOS 2°, FRACCIÓN </w:t>
      </w:r>
      <w:r w:rsidRPr="0076150E">
        <w:rPr>
          <w:rFonts w:ascii="Palatino Linotype" w:hAnsi="Palatino Linotype" w:cs="Arial"/>
          <w:b/>
          <w:bCs/>
          <w:i/>
          <w:lang w:eastAsia="es-MX"/>
        </w:rPr>
        <w:t xml:space="preserve">V, XV, Y XVI, </w:t>
      </w:r>
      <w:r w:rsidRPr="0076150E">
        <w:rPr>
          <w:rFonts w:ascii="Palatino Linotype" w:hAnsi="Palatino Linotype" w:cs="Arial"/>
          <w:b/>
          <w:i/>
          <w:lang w:eastAsia="es-MX"/>
        </w:rPr>
        <w:t xml:space="preserve">3°, 4°, 11 Y 41. </w:t>
      </w:r>
      <w:r w:rsidRPr="0076150E">
        <w:rPr>
          <w:rFonts w:ascii="Palatino Linotype" w:hAnsi="Palatino Linotype" w:cs="Arial"/>
          <w:i/>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5D5508" w14:textId="77777777" w:rsidR="00673857" w:rsidRPr="0076150E" w:rsidRDefault="00673857" w:rsidP="00673857">
      <w:pPr>
        <w:spacing w:before="100" w:beforeAutospacing="1" w:after="100" w:afterAutospacing="1"/>
        <w:ind w:left="851" w:right="851"/>
        <w:jc w:val="both"/>
        <w:rPr>
          <w:rFonts w:ascii="Palatino Linotype" w:hAnsi="Palatino Linotype" w:cs="Arial"/>
          <w:i/>
          <w:lang w:eastAsia="es-MX"/>
        </w:rPr>
      </w:pPr>
      <w:r w:rsidRPr="0076150E">
        <w:rPr>
          <w:rFonts w:ascii="Palatino Linotype" w:hAnsi="Palatino Linotype" w:cs="Arial"/>
          <w:i/>
          <w:lang w:eastAsia="es-MX"/>
        </w:rPr>
        <w:t>En consecuencia el acceso a la información se refiere a que se cumplan cualquiera de los siguientes tres supuestos:</w:t>
      </w:r>
    </w:p>
    <w:p w14:paraId="52941156" w14:textId="77777777" w:rsidR="00673857" w:rsidRPr="0076150E" w:rsidRDefault="00673857" w:rsidP="00673857">
      <w:pPr>
        <w:spacing w:before="100" w:beforeAutospacing="1" w:after="100" w:afterAutospacing="1"/>
        <w:ind w:left="851" w:right="851"/>
        <w:jc w:val="both"/>
        <w:rPr>
          <w:rFonts w:ascii="Palatino Linotype" w:hAnsi="Palatino Linotype" w:cs="Arial"/>
          <w:i/>
          <w:lang w:eastAsia="es-MX"/>
        </w:rPr>
      </w:pPr>
      <w:r w:rsidRPr="0076150E">
        <w:rPr>
          <w:rFonts w:ascii="Palatino Linotype" w:hAnsi="Palatino Linotype" w:cs="Arial"/>
          <w:i/>
          <w:lang w:eastAsia="es-MX"/>
        </w:rPr>
        <w:t>1) Que se trate de información registrada en cualquier soporte documental, que en ejercicio de las atribuciones conferidas, sea generada por los Sujetos Obligados;</w:t>
      </w:r>
    </w:p>
    <w:p w14:paraId="1569ECC8" w14:textId="77777777" w:rsidR="00673857" w:rsidRPr="0076150E" w:rsidRDefault="00673857" w:rsidP="00673857">
      <w:pPr>
        <w:spacing w:before="100" w:beforeAutospacing="1" w:after="100" w:afterAutospacing="1"/>
        <w:ind w:left="851" w:right="851"/>
        <w:jc w:val="both"/>
        <w:rPr>
          <w:rFonts w:ascii="Palatino Linotype" w:hAnsi="Palatino Linotype" w:cs="Arial"/>
          <w:i/>
          <w:lang w:eastAsia="es-MX"/>
        </w:rPr>
      </w:pPr>
      <w:r w:rsidRPr="0076150E">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BAD74A6" w14:textId="77777777" w:rsidR="00673857" w:rsidRPr="0076150E" w:rsidRDefault="00673857" w:rsidP="00673857">
      <w:pPr>
        <w:spacing w:before="100" w:beforeAutospacing="1" w:after="100" w:afterAutospacing="1"/>
        <w:ind w:left="851" w:right="851"/>
        <w:jc w:val="both"/>
        <w:rPr>
          <w:rFonts w:ascii="Palatino Linotype" w:hAnsi="Palatino Linotype" w:cs="Arial"/>
          <w:i/>
          <w:lang w:eastAsia="es-MX"/>
        </w:rPr>
      </w:pPr>
      <w:r w:rsidRPr="0076150E">
        <w:rPr>
          <w:rFonts w:ascii="Palatino Linotype" w:hAnsi="Palatino Linotype" w:cs="Arial"/>
          <w:i/>
          <w:lang w:eastAsia="es-MX"/>
        </w:rPr>
        <w:t>3) Que se trate de información registrada en cualquier soporte documental, que en ejercicio de las atribuciones conferidas, se encuentre en posesión de los Sujetos Obligados.”</w:t>
      </w:r>
    </w:p>
    <w:p w14:paraId="6860BC6D" w14:textId="48F0E0CF" w:rsidR="00673857" w:rsidRPr="0076150E" w:rsidRDefault="00673857" w:rsidP="00673857">
      <w:pPr>
        <w:spacing w:before="100" w:beforeAutospacing="1" w:after="100" w:afterAutospacing="1" w:line="360" w:lineRule="auto"/>
        <w:jc w:val="both"/>
        <w:rPr>
          <w:rFonts w:ascii="Palatino Linotype" w:hAnsi="Palatino Linotype" w:cs="Arial"/>
          <w:sz w:val="24"/>
        </w:rPr>
      </w:pPr>
      <w:r w:rsidRPr="0076150E">
        <w:rPr>
          <w:rFonts w:ascii="Palatino Linotype" w:hAnsi="Palatino Linotype" w:cs="Arial"/>
          <w:sz w:val="24"/>
        </w:rPr>
        <w:lastRenderedPageBreak/>
        <w:t>Es importante entender que los Sujetos Obligados están constreñidos a documentar todo acto de autoridad que realice en el ejercicio de sus facultades, competencias o funciones, lo anterior se encuentra establecido en el artículo 18, de la Ley de la materia que reza de la siguiente manera:</w:t>
      </w:r>
    </w:p>
    <w:p w14:paraId="62297D4F" w14:textId="77777777" w:rsidR="00673857" w:rsidRPr="0076150E" w:rsidRDefault="00673857" w:rsidP="00673857">
      <w:pPr>
        <w:spacing w:before="100" w:beforeAutospacing="1" w:after="100" w:afterAutospacing="1"/>
        <w:ind w:left="851" w:right="851"/>
        <w:jc w:val="both"/>
        <w:rPr>
          <w:rFonts w:ascii="Palatino Linotype" w:hAnsi="Palatino Linotype" w:cs="Arial"/>
          <w:i/>
        </w:rPr>
      </w:pPr>
      <w:r w:rsidRPr="0076150E">
        <w:rPr>
          <w:rFonts w:ascii="Palatino Linotype" w:hAnsi="Palatino Linotype" w:cs="Arial"/>
          <w:i/>
        </w:rPr>
        <w:t>“</w:t>
      </w:r>
      <w:r w:rsidRPr="0076150E">
        <w:rPr>
          <w:rFonts w:ascii="Palatino Linotype" w:hAnsi="Palatino Linotype" w:cs="Arial"/>
          <w:b/>
          <w:i/>
        </w:rPr>
        <w:t>Artículo 18.</w:t>
      </w:r>
      <w:r w:rsidRPr="0076150E">
        <w:rPr>
          <w:rFonts w:ascii="Palatino Linotype" w:hAnsi="Palatino Linotype" w:cs="Arial"/>
          <w:i/>
        </w:rPr>
        <w:t xml:space="preserve"> Los sujetos obligados deberán documentar todo acto que derive del ejercicio de sus facultades, competencias o funciones, considerando desde su origen la eventual publicidad y reutilización de la información que generen.”</w:t>
      </w:r>
    </w:p>
    <w:p w14:paraId="5BED3F43" w14:textId="77777777" w:rsidR="00673857" w:rsidRPr="0076150E" w:rsidRDefault="00673857" w:rsidP="00673857">
      <w:pPr>
        <w:pStyle w:val="Sinespaciado"/>
        <w:rPr>
          <w:sz w:val="14"/>
        </w:rPr>
      </w:pPr>
    </w:p>
    <w:p w14:paraId="6CB92620" w14:textId="77777777" w:rsidR="00673857" w:rsidRPr="0076150E" w:rsidRDefault="00673857" w:rsidP="00673857">
      <w:pPr>
        <w:spacing w:before="240" w:after="360" w:line="360" w:lineRule="auto"/>
        <w:jc w:val="both"/>
        <w:rPr>
          <w:rFonts w:ascii="Palatino Linotype" w:hAnsi="Palatino Linotype" w:cs="Arial"/>
          <w:sz w:val="24"/>
          <w:lang w:eastAsia="es-MX"/>
        </w:rPr>
      </w:pPr>
      <w:r w:rsidRPr="0076150E">
        <w:rPr>
          <w:rFonts w:ascii="Palatino Linotype" w:hAnsi="Palatino Linotype" w:cs="Arial"/>
          <w:sz w:val="24"/>
          <w:lang w:eastAsia="es-MX"/>
        </w:rPr>
        <w:t>Fortalece lo anterior, la Tesis Jurisprudencial Tesis: P./J. 54/2008, en la cual se menciona que el derecho de acceso a la información pública es un derecho que resulta ser una consecuencia directa del principio administrativo de transparencia de la información pública gubernamental y, a la vez, se vincula con el derecho de participación de los ciudadanos en la vida pública, no sólo como factor de autorrealización personal, sino como mecanismo de control institucional, a continuación se plasma la Tesis Jurisprudencial citada:</w:t>
      </w:r>
    </w:p>
    <w:p w14:paraId="15F87F15" w14:textId="77777777" w:rsidR="00673857" w:rsidRPr="0076150E" w:rsidRDefault="00673857" w:rsidP="00673857">
      <w:pPr>
        <w:spacing w:before="100" w:beforeAutospacing="1" w:after="100" w:afterAutospacing="1"/>
        <w:ind w:left="851" w:right="851"/>
        <w:jc w:val="both"/>
        <w:rPr>
          <w:rFonts w:ascii="Palatino Linotype" w:hAnsi="Palatino Linotype" w:cs="Arial"/>
          <w:b/>
          <w:i/>
          <w:lang w:eastAsia="es-MX"/>
        </w:rPr>
      </w:pPr>
      <w:r w:rsidRPr="0076150E">
        <w:rPr>
          <w:rFonts w:ascii="Palatino Linotype" w:hAnsi="Palatino Linotype" w:cs="Arial"/>
          <w:i/>
          <w:lang w:eastAsia="es-MX"/>
        </w:rPr>
        <w:t>“</w:t>
      </w:r>
      <w:r w:rsidRPr="0076150E">
        <w:rPr>
          <w:rFonts w:ascii="Palatino Linotype" w:hAnsi="Palatino Linotype" w:cs="Arial"/>
          <w:b/>
          <w:i/>
          <w:lang w:eastAsia="es-MX"/>
        </w:rPr>
        <w:t>ACCESO A LA INFORMACIÓN. SU NATURALEZA COMO GARANTÍAS INDIVIDUAL Y SOCIAL.</w:t>
      </w:r>
    </w:p>
    <w:p w14:paraId="792FFA01" w14:textId="77777777" w:rsidR="00673857" w:rsidRPr="0076150E" w:rsidRDefault="00673857" w:rsidP="00673857">
      <w:pPr>
        <w:spacing w:before="100" w:beforeAutospacing="1" w:after="100" w:afterAutospacing="1"/>
        <w:ind w:left="851" w:right="851"/>
        <w:jc w:val="both"/>
        <w:rPr>
          <w:rFonts w:ascii="Palatino Linotype" w:hAnsi="Palatino Linotype" w:cs="Arial"/>
          <w:lang w:eastAsia="es-MX"/>
        </w:rPr>
      </w:pPr>
      <w:r w:rsidRPr="0076150E">
        <w:rPr>
          <w:rFonts w:ascii="Palatino Linotype" w:hAnsi="Palatino Linotype" w:cs="Arial"/>
          <w:i/>
          <w:lang w:eastAsia="es-MX"/>
        </w:rPr>
        <w:t xml:space="preserve">El acceso a la información se distingue de otros derechos intangibles por su 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Así, el acceso a la información como garantía individual tiene por objeto maximizar el campo de la autonomía personal, posibilitando el ejercicio de la libertad de expresión en un contexto de mayor </w:t>
      </w:r>
      <w:r w:rsidRPr="0076150E">
        <w:rPr>
          <w:rFonts w:ascii="Palatino Linotype" w:hAnsi="Palatino Linotype" w:cs="Arial"/>
          <w:i/>
          <w:lang w:eastAsia="es-MX"/>
        </w:rPr>
        <w:lastRenderedPageBreak/>
        <w:t>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 que es el de la publicidad de los actos de gobierno y la transparencia de la administración. Por tanto, este derecho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w:t>
      </w:r>
    </w:p>
    <w:p w14:paraId="2DB4AE4C" w14:textId="77777777" w:rsidR="00673857" w:rsidRPr="0076150E" w:rsidRDefault="00673857" w:rsidP="00673857">
      <w:pPr>
        <w:pStyle w:val="Sinespaciado"/>
      </w:pPr>
    </w:p>
    <w:p w14:paraId="69F98C9C" w14:textId="16B5E6BE" w:rsidR="00397DF2" w:rsidRPr="0076150E" w:rsidRDefault="00397DF2" w:rsidP="009C0752">
      <w:pPr>
        <w:autoSpaceDE w:val="0"/>
        <w:autoSpaceDN w:val="0"/>
        <w:adjustRightInd w:val="0"/>
        <w:spacing w:before="240" w:line="360" w:lineRule="auto"/>
        <w:jc w:val="both"/>
        <w:rPr>
          <w:rFonts w:ascii="Palatino Linotype" w:hAnsi="Palatino Linotype" w:cs="Arial"/>
        </w:rPr>
      </w:pPr>
      <w:r w:rsidRPr="0076150E">
        <w:rPr>
          <w:rFonts w:ascii="Palatino Linotype" w:hAnsi="Palatino Linotype" w:cs="Arial"/>
          <w:sz w:val="24"/>
          <w:szCs w:val="24"/>
        </w:rPr>
        <w:t xml:space="preserve">A mayor abundamiento, no resulta desapercibido </w:t>
      </w:r>
      <w:r w:rsidR="0003029B" w:rsidRPr="0076150E">
        <w:rPr>
          <w:rFonts w:ascii="Palatino Linotype" w:hAnsi="Palatino Linotype" w:cs="Arial"/>
          <w:sz w:val="24"/>
          <w:szCs w:val="24"/>
        </w:rPr>
        <w:t xml:space="preserve">para este Órgano Resolutor </w:t>
      </w:r>
      <w:r w:rsidRPr="0076150E">
        <w:rPr>
          <w:rFonts w:ascii="Palatino Linotype" w:hAnsi="Palatino Linotype" w:cs="Arial"/>
          <w:sz w:val="24"/>
          <w:szCs w:val="24"/>
        </w:rPr>
        <w:t xml:space="preserve">que derivado </w:t>
      </w:r>
      <w:r w:rsidR="008D6629" w:rsidRPr="0076150E">
        <w:rPr>
          <w:rFonts w:ascii="Palatino Linotype" w:hAnsi="Palatino Linotype" w:cs="Arial"/>
          <w:sz w:val="24"/>
          <w:szCs w:val="24"/>
        </w:rPr>
        <w:t>del proceso electoral 2017-2018</w:t>
      </w:r>
      <w:r w:rsidR="00FA3867" w:rsidRPr="0076150E">
        <w:rPr>
          <w:rFonts w:ascii="Palatino Linotype" w:hAnsi="Palatino Linotype" w:cs="Arial"/>
          <w:sz w:val="24"/>
          <w:szCs w:val="24"/>
        </w:rPr>
        <w:t>,</w:t>
      </w:r>
      <w:r w:rsidRPr="0076150E">
        <w:rPr>
          <w:rFonts w:ascii="Palatino Linotype" w:hAnsi="Palatino Linotype" w:cs="Arial"/>
          <w:sz w:val="24"/>
          <w:szCs w:val="24"/>
        </w:rPr>
        <w:t xml:space="preserve"> en el Municipio de </w:t>
      </w:r>
      <w:r w:rsidR="00673857" w:rsidRPr="0076150E">
        <w:rPr>
          <w:rFonts w:ascii="Palatino Linotype" w:hAnsi="Palatino Linotype" w:cs="Arial"/>
          <w:sz w:val="24"/>
          <w:szCs w:val="24"/>
        </w:rPr>
        <w:t>Atlacomulco</w:t>
      </w:r>
      <w:r w:rsidRPr="0076150E">
        <w:rPr>
          <w:rFonts w:ascii="Palatino Linotype" w:hAnsi="Palatino Linotype" w:cs="Arial"/>
          <w:sz w:val="24"/>
          <w:szCs w:val="24"/>
        </w:rPr>
        <w:t xml:space="preserve"> </w:t>
      </w:r>
      <w:r w:rsidR="00FA3867" w:rsidRPr="0076150E">
        <w:rPr>
          <w:rFonts w:ascii="Palatino Linotype" w:hAnsi="Palatino Linotype" w:cs="Arial"/>
          <w:sz w:val="24"/>
          <w:szCs w:val="24"/>
        </w:rPr>
        <w:t xml:space="preserve">se asignaron y erogaron recursos con motivo de </w:t>
      </w:r>
      <w:r w:rsidR="00CC211E" w:rsidRPr="0076150E">
        <w:rPr>
          <w:rFonts w:ascii="Palatino Linotype" w:hAnsi="Palatino Linotype" w:cs="Arial"/>
          <w:sz w:val="24"/>
          <w:szCs w:val="24"/>
        </w:rPr>
        <w:t xml:space="preserve">las campañas para </w:t>
      </w:r>
      <w:r w:rsidR="00FA3867" w:rsidRPr="0076150E">
        <w:rPr>
          <w:rFonts w:ascii="Palatino Linotype" w:hAnsi="Palatino Linotype" w:cs="Arial"/>
          <w:sz w:val="24"/>
          <w:szCs w:val="24"/>
        </w:rPr>
        <w:t xml:space="preserve">la renovación </w:t>
      </w:r>
      <w:r w:rsidR="00CC211E" w:rsidRPr="0076150E">
        <w:rPr>
          <w:rFonts w:ascii="Palatino Linotype" w:hAnsi="Palatino Linotype" w:cs="Arial"/>
          <w:sz w:val="24"/>
          <w:szCs w:val="24"/>
        </w:rPr>
        <w:t xml:space="preserve">del </w:t>
      </w:r>
      <w:r w:rsidR="00673857" w:rsidRPr="0076150E">
        <w:rPr>
          <w:rFonts w:ascii="Palatino Linotype" w:hAnsi="Palatino Linotype" w:cs="Arial"/>
          <w:sz w:val="24"/>
          <w:szCs w:val="24"/>
        </w:rPr>
        <w:t>A</w:t>
      </w:r>
      <w:r w:rsidR="00CC211E" w:rsidRPr="0076150E">
        <w:rPr>
          <w:rFonts w:ascii="Palatino Linotype" w:hAnsi="Palatino Linotype" w:cs="Arial"/>
          <w:sz w:val="24"/>
          <w:szCs w:val="24"/>
        </w:rPr>
        <w:t>yuntamiento</w:t>
      </w:r>
      <w:r w:rsidR="00FA3867" w:rsidRPr="0076150E">
        <w:rPr>
          <w:rFonts w:ascii="Palatino Linotype" w:hAnsi="Palatino Linotype" w:cs="Arial"/>
          <w:sz w:val="24"/>
          <w:szCs w:val="24"/>
        </w:rPr>
        <w:t xml:space="preserve">, por ello, </w:t>
      </w:r>
      <w:r w:rsidR="00FA3867" w:rsidRPr="0076150E">
        <w:rPr>
          <w:rFonts w:ascii="Palatino Linotype" w:hAnsi="Palatino Linotype" w:cs="Arial"/>
          <w:b/>
          <w:sz w:val="24"/>
          <w:szCs w:val="24"/>
        </w:rPr>
        <w:t xml:space="preserve">El Sujeto Obligado </w:t>
      </w:r>
      <w:r w:rsidR="00FA3867" w:rsidRPr="0076150E">
        <w:rPr>
          <w:rFonts w:ascii="Palatino Linotype" w:hAnsi="Palatino Linotype" w:cs="Arial"/>
          <w:sz w:val="24"/>
          <w:szCs w:val="24"/>
        </w:rPr>
        <w:t>esta constreñido a entregar la información requerida, de ser</w:t>
      </w:r>
      <w:r w:rsidR="00CC211E" w:rsidRPr="0076150E">
        <w:rPr>
          <w:rFonts w:ascii="Palatino Linotype" w:hAnsi="Palatino Linotype" w:cs="Arial"/>
          <w:sz w:val="24"/>
          <w:szCs w:val="24"/>
        </w:rPr>
        <w:t xml:space="preserve"> procedente en versión pública, acompañada del acuerdo de clasificación correspondiente. </w:t>
      </w:r>
    </w:p>
    <w:p w14:paraId="0E931FA2" w14:textId="1B05096B" w:rsidR="008D6629" w:rsidRPr="0076150E" w:rsidRDefault="008D6629" w:rsidP="00673857">
      <w:pPr>
        <w:pStyle w:val="Sinespaciado"/>
      </w:pPr>
    </w:p>
    <w:p w14:paraId="330D2F4F" w14:textId="1CFBCEF7" w:rsidR="008C6D9D" w:rsidRPr="0076150E" w:rsidRDefault="00673857" w:rsidP="00084B10">
      <w:pPr>
        <w:pStyle w:val="Prrafodelista"/>
        <w:numPr>
          <w:ilvl w:val="0"/>
          <w:numId w:val="42"/>
        </w:numPr>
        <w:tabs>
          <w:tab w:val="left" w:pos="709"/>
        </w:tabs>
        <w:spacing w:before="240" w:line="360" w:lineRule="auto"/>
        <w:jc w:val="both"/>
        <w:rPr>
          <w:rFonts w:ascii="Palatino Linotype" w:hAnsi="Palatino Linotype"/>
          <w:b/>
          <w:i/>
          <w:sz w:val="28"/>
          <w:u w:val="single"/>
        </w:rPr>
      </w:pPr>
      <w:r w:rsidRPr="0076150E">
        <w:rPr>
          <w:rFonts w:ascii="Palatino Linotype" w:hAnsi="Palatino Linotype"/>
          <w:b/>
          <w:i/>
          <w:sz w:val="28"/>
          <w:u w:val="single"/>
        </w:rPr>
        <w:t>De la Versión Pública</w:t>
      </w:r>
    </w:p>
    <w:p w14:paraId="74778BC6" w14:textId="218C467C" w:rsidR="00FA3867" w:rsidRPr="0076150E" w:rsidRDefault="00FA3867" w:rsidP="00FA3867">
      <w:pPr>
        <w:autoSpaceDE w:val="0"/>
        <w:autoSpaceDN w:val="0"/>
        <w:adjustRightInd w:val="0"/>
        <w:spacing w:line="360" w:lineRule="auto"/>
        <w:jc w:val="both"/>
        <w:rPr>
          <w:rFonts w:ascii="Palatino Linotype" w:hAnsi="Palatino Linotype"/>
          <w:sz w:val="24"/>
          <w:szCs w:val="24"/>
        </w:rPr>
      </w:pPr>
      <w:r w:rsidRPr="0076150E">
        <w:rPr>
          <w:rFonts w:ascii="Palatino Linotype" w:hAnsi="Palatino Linotype"/>
          <w:sz w:val="24"/>
          <w:szCs w:val="24"/>
        </w:rPr>
        <w:t>De manera invariable, se debe de privilegiar el acceso a la información bajo el principio de máxima divulgación, empero sin violar el derecho a la intimidad por medio de la p</w:t>
      </w:r>
      <w:r w:rsidR="00673857" w:rsidRPr="0076150E">
        <w:rPr>
          <w:rFonts w:ascii="Palatino Linotype" w:hAnsi="Palatino Linotype"/>
          <w:sz w:val="24"/>
          <w:szCs w:val="24"/>
        </w:rPr>
        <w:t xml:space="preserve">rotección de datos personales. </w:t>
      </w:r>
      <w:r w:rsidRPr="0076150E">
        <w:rPr>
          <w:rFonts w:ascii="Palatino Linotype" w:hAnsi="Palatino Linotype"/>
          <w:sz w:val="24"/>
          <w:szCs w:val="24"/>
        </w:rPr>
        <w:t>En este sentido, la versión pública nos permite eliminar, suprimir o borrar la información clasificada como reservada o confide</w:t>
      </w:r>
      <w:r w:rsidR="00673857" w:rsidRPr="0076150E">
        <w:rPr>
          <w:rFonts w:ascii="Palatino Linotype" w:hAnsi="Palatino Linotype"/>
          <w:sz w:val="24"/>
          <w:szCs w:val="24"/>
        </w:rPr>
        <w:t>ncial para permitir su acceso.</w:t>
      </w:r>
    </w:p>
    <w:p w14:paraId="628954A3" w14:textId="77777777" w:rsidR="00673857" w:rsidRPr="0076150E" w:rsidRDefault="00FA3867" w:rsidP="00FA3867">
      <w:pPr>
        <w:autoSpaceDE w:val="0"/>
        <w:autoSpaceDN w:val="0"/>
        <w:adjustRightInd w:val="0"/>
        <w:spacing w:line="360" w:lineRule="auto"/>
        <w:jc w:val="both"/>
        <w:rPr>
          <w:rFonts w:ascii="Palatino Linotype" w:hAnsi="Palatino Linotype"/>
          <w:sz w:val="24"/>
          <w:szCs w:val="24"/>
        </w:rPr>
      </w:pPr>
      <w:r w:rsidRPr="0076150E">
        <w:rPr>
          <w:rFonts w:ascii="Palatino Linotype" w:hAnsi="Palatino Linotype"/>
          <w:sz w:val="24"/>
          <w:szCs w:val="24"/>
        </w:rPr>
        <w:lastRenderedPageBreak/>
        <w:t xml:space="preserve">Resulta oportuno precisar que las versiones públicas deben de acompañarse del Acuerdo del Comité de Transparencia del </w:t>
      </w:r>
      <w:r w:rsidRPr="0076150E">
        <w:rPr>
          <w:rFonts w:ascii="Palatino Linotype" w:hAnsi="Palatino Linotype"/>
          <w:b/>
          <w:sz w:val="24"/>
          <w:szCs w:val="24"/>
        </w:rPr>
        <w:t xml:space="preserve">Sujeto Obligado </w:t>
      </w:r>
      <w:r w:rsidRPr="0076150E">
        <w:rPr>
          <w:rFonts w:ascii="Palatino Linotype" w:hAnsi="Palatino Linotype"/>
          <w:sz w:val="24"/>
          <w:szCs w:val="24"/>
        </w:rPr>
        <w:t xml:space="preserve">que la sustente, en el que se plasmen los argumentos, fundamentos y razones que llevaron al </w:t>
      </w:r>
      <w:r w:rsidRPr="0076150E">
        <w:rPr>
          <w:rFonts w:ascii="Palatino Linotype" w:hAnsi="Palatino Linotype"/>
          <w:b/>
          <w:sz w:val="24"/>
          <w:szCs w:val="24"/>
        </w:rPr>
        <w:t xml:space="preserve">Sujeto Obligado </w:t>
      </w:r>
      <w:r w:rsidRPr="0076150E">
        <w:rPr>
          <w:rFonts w:ascii="Palatino Linotype" w:hAnsi="Palatino Linotype"/>
          <w:sz w:val="24"/>
          <w:szCs w:val="24"/>
        </w:rPr>
        <w:t xml:space="preserve">a testar datos del soporte documental. La hipótesis contraria implica que el documento entregado no es una versión pública, sino un documento tachado o ilegible, generando en consecuencia, un estado de incertidumbre e inseguridad jurídica al solicitante. </w:t>
      </w:r>
    </w:p>
    <w:p w14:paraId="6FAC8AB8" w14:textId="77777777" w:rsidR="00673857" w:rsidRPr="0076150E" w:rsidRDefault="00673857" w:rsidP="00673857">
      <w:pPr>
        <w:pStyle w:val="Sinespaciado"/>
      </w:pPr>
    </w:p>
    <w:p w14:paraId="386FFF45" w14:textId="4980DD09" w:rsidR="00FA3867" w:rsidRPr="0076150E" w:rsidRDefault="00FA3867" w:rsidP="00FA3867">
      <w:pPr>
        <w:autoSpaceDE w:val="0"/>
        <w:autoSpaceDN w:val="0"/>
        <w:adjustRightInd w:val="0"/>
        <w:spacing w:line="360" w:lineRule="auto"/>
        <w:jc w:val="both"/>
        <w:rPr>
          <w:rFonts w:ascii="Palatino Linotype" w:hAnsi="Palatino Linotype"/>
          <w:sz w:val="24"/>
          <w:szCs w:val="24"/>
        </w:rPr>
      </w:pPr>
      <w:r w:rsidRPr="0076150E">
        <w:rPr>
          <w:rFonts w:ascii="Palatino Linotype" w:hAnsi="Palatino Linotype"/>
          <w:sz w:val="24"/>
          <w:szCs w:val="24"/>
        </w:rPr>
        <w:t>Sirve de sustento a manera de robustecer lo expuesto, los artículos 3</w:t>
      </w:r>
      <w:r w:rsidR="00673857" w:rsidRPr="0076150E">
        <w:rPr>
          <w:rFonts w:ascii="Palatino Linotype" w:hAnsi="Palatino Linotype"/>
          <w:sz w:val="24"/>
          <w:szCs w:val="24"/>
        </w:rPr>
        <w:t>,</w:t>
      </w:r>
      <w:r w:rsidRPr="0076150E">
        <w:rPr>
          <w:rFonts w:ascii="Palatino Linotype" w:hAnsi="Palatino Linotype"/>
          <w:sz w:val="24"/>
          <w:szCs w:val="24"/>
        </w:rPr>
        <w:t xml:space="preserve"> fracción IX y XLV, 49</w:t>
      </w:r>
      <w:r w:rsidR="00673857" w:rsidRPr="0076150E">
        <w:rPr>
          <w:rFonts w:ascii="Palatino Linotype" w:hAnsi="Palatino Linotype"/>
          <w:sz w:val="24"/>
          <w:szCs w:val="24"/>
        </w:rPr>
        <w:t>,</w:t>
      </w:r>
      <w:r w:rsidRPr="0076150E">
        <w:rPr>
          <w:rFonts w:ascii="Palatino Linotype" w:hAnsi="Palatino Linotype"/>
          <w:sz w:val="24"/>
          <w:szCs w:val="24"/>
        </w:rPr>
        <w:t xml:space="preserve"> fracción VIII, 122 y 132</w:t>
      </w:r>
      <w:r w:rsidR="00673857" w:rsidRPr="0076150E">
        <w:rPr>
          <w:rFonts w:ascii="Palatino Linotype" w:hAnsi="Palatino Linotype"/>
          <w:sz w:val="24"/>
          <w:szCs w:val="24"/>
        </w:rPr>
        <w:t>,</w:t>
      </w:r>
      <w:r w:rsidRPr="0076150E">
        <w:rPr>
          <w:rFonts w:ascii="Palatino Linotype" w:hAnsi="Palatino Linotype"/>
          <w:sz w:val="24"/>
          <w:szCs w:val="24"/>
        </w:rPr>
        <w:t xml:space="preserve"> fracción II</w:t>
      </w:r>
      <w:r w:rsidR="00673857" w:rsidRPr="0076150E">
        <w:rPr>
          <w:rFonts w:ascii="Palatino Linotype" w:hAnsi="Palatino Linotype"/>
          <w:sz w:val="24"/>
          <w:szCs w:val="24"/>
        </w:rPr>
        <w:t>,</w:t>
      </w:r>
      <w:r w:rsidRPr="0076150E">
        <w:rPr>
          <w:rFonts w:ascii="Palatino Linotype" w:hAnsi="Palatino Linotype"/>
          <w:sz w:val="24"/>
          <w:szCs w:val="24"/>
        </w:rPr>
        <w:t xml:space="preserve"> de la Ley de Transparencia y Acceso a la Información Pública del Estado de México y Municipios, los cuales se plasman a continuación: </w:t>
      </w:r>
    </w:p>
    <w:p w14:paraId="3BA0D421" w14:textId="77777777" w:rsidR="00FA3867" w:rsidRPr="0076150E" w:rsidRDefault="00FA3867" w:rsidP="00673857">
      <w:pPr>
        <w:pStyle w:val="Prrafodelista"/>
        <w:autoSpaceDE w:val="0"/>
        <w:autoSpaceDN w:val="0"/>
        <w:adjustRightInd w:val="0"/>
        <w:ind w:left="851" w:right="851"/>
        <w:jc w:val="both"/>
        <w:rPr>
          <w:rFonts w:ascii="Palatino Linotype" w:hAnsi="Palatino Linotype" w:cs="Arial"/>
          <w:i/>
          <w:sz w:val="22"/>
          <w:szCs w:val="22"/>
        </w:rPr>
      </w:pPr>
      <w:r w:rsidRPr="0076150E">
        <w:rPr>
          <w:rFonts w:ascii="Palatino Linotype" w:hAnsi="Palatino Linotype" w:cs="Arial"/>
          <w:b/>
          <w:i/>
          <w:sz w:val="22"/>
          <w:szCs w:val="22"/>
        </w:rPr>
        <w:t xml:space="preserve">“Artículo 3. </w:t>
      </w:r>
      <w:r w:rsidRPr="0076150E">
        <w:rPr>
          <w:rFonts w:ascii="Palatino Linotype" w:hAnsi="Palatino Linotype" w:cs="Arial"/>
          <w:i/>
          <w:sz w:val="22"/>
          <w:szCs w:val="22"/>
        </w:rPr>
        <w:t xml:space="preserve">Para los efectos de la presente Ley se entenderá por: </w:t>
      </w:r>
    </w:p>
    <w:p w14:paraId="23F6DC91" w14:textId="77777777" w:rsidR="00FA3867" w:rsidRPr="0076150E" w:rsidRDefault="00FA3867" w:rsidP="00673857">
      <w:pPr>
        <w:pStyle w:val="Prrafodelista"/>
        <w:autoSpaceDE w:val="0"/>
        <w:autoSpaceDN w:val="0"/>
        <w:adjustRightInd w:val="0"/>
        <w:ind w:left="851" w:right="851"/>
        <w:jc w:val="both"/>
        <w:rPr>
          <w:rFonts w:ascii="Palatino Linotype" w:hAnsi="Palatino Linotype" w:cs="Arial"/>
          <w:b/>
          <w:i/>
          <w:sz w:val="22"/>
          <w:szCs w:val="22"/>
        </w:rPr>
      </w:pPr>
      <w:r w:rsidRPr="0076150E">
        <w:rPr>
          <w:rFonts w:ascii="Palatino Linotype" w:hAnsi="Palatino Linotype" w:cs="Arial"/>
          <w:i/>
          <w:sz w:val="22"/>
          <w:szCs w:val="22"/>
        </w:rPr>
        <w:t>(</w:t>
      </w:r>
      <w:r w:rsidRPr="0076150E">
        <w:rPr>
          <w:rFonts w:ascii="Palatino Linotype" w:hAnsi="Palatino Linotype" w:cs="Arial"/>
          <w:b/>
          <w:i/>
          <w:sz w:val="22"/>
          <w:szCs w:val="22"/>
        </w:rPr>
        <w:t xml:space="preserve">…) </w:t>
      </w:r>
    </w:p>
    <w:p w14:paraId="507873B4" w14:textId="77777777" w:rsidR="00FA3867" w:rsidRPr="0076150E" w:rsidRDefault="00FA3867" w:rsidP="00673857">
      <w:pPr>
        <w:pStyle w:val="Prrafodelista"/>
        <w:autoSpaceDE w:val="0"/>
        <w:autoSpaceDN w:val="0"/>
        <w:adjustRightInd w:val="0"/>
        <w:ind w:left="851" w:right="851"/>
        <w:jc w:val="both"/>
        <w:rPr>
          <w:rFonts w:ascii="Palatino Linotype" w:hAnsi="Palatino Linotype" w:cs="Arial"/>
          <w:i/>
          <w:sz w:val="22"/>
          <w:szCs w:val="22"/>
        </w:rPr>
      </w:pPr>
      <w:r w:rsidRPr="0076150E">
        <w:rPr>
          <w:rFonts w:ascii="Palatino Linotype" w:hAnsi="Palatino Linotype" w:cs="Arial"/>
          <w:b/>
          <w:i/>
          <w:sz w:val="22"/>
          <w:szCs w:val="22"/>
        </w:rPr>
        <w:t xml:space="preserve">IX. Datos personales: </w:t>
      </w:r>
      <w:r w:rsidRPr="0076150E">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37FB8FBE" w14:textId="77777777" w:rsidR="00FA3867" w:rsidRPr="0076150E" w:rsidRDefault="00FA3867" w:rsidP="00673857">
      <w:pPr>
        <w:pStyle w:val="Prrafodelista"/>
        <w:autoSpaceDE w:val="0"/>
        <w:autoSpaceDN w:val="0"/>
        <w:adjustRightInd w:val="0"/>
        <w:ind w:left="851" w:right="851"/>
        <w:jc w:val="both"/>
        <w:rPr>
          <w:rFonts w:ascii="Palatino Linotype" w:hAnsi="Palatino Linotype" w:cs="Arial"/>
          <w:b/>
          <w:i/>
          <w:sz w:val="22"/>
          <w:szCs w:val="22"/>
        </w:rPr>
      </w:pPr>
      <w:r w:rsidRPr="0076150E">
        <w:rPr>
          <w:rFonts w:ascii="Palatino Linotype" w:hAnsi="Palatino Linotype" w:cs="Arial"/>
          <w:b/>
          <w:i/>
          <w:sz w:val="22"/>
          <w:szCs w:val="22"/>
        </w:rPr>
        <w:t>(…)</w:t>
      </w:r>
    </w:p>
    <w:p w14:paraId="48C62D36" w14:textId="77777777" w:rsidR="00FA3867" w:rsidRPr="0076150E" w:rsidRDefault="00FA3867" w:rsidP="00673857">
      <w:pPr>
        <w:pStyle w:val="Prrafodelista"/>
        <w:autoSpaceDE w:val="0"/>
        <w:autoSpaceDN w:val="0"/>
        <w:adjustRightInd w:val="0"/>
        <w:ind w:left="851" w:right="851"/>
        <w:jc w:val="both"/>
        <w:rPr>
          <w:rFonts w:ascii="Palatino Linotype" w:hAnsi="Palatino Linotype" w:cs="Arial"/>
          <w:i/>
          <w:sz w:val="22"/>
          <w:szCs w:val="22"/>
        </w:rPr>
      </w:pPr>
      <w:r w:rsidRPr="0076150E">
        <w:rPr>
          <w:rFonts w:ascii="Palatino Linotype" w:hAnsi="Palatino Linotype" w:cs="Arial"/>
          <w:b/>
          <w:i/>
          <w:sz w:val="22"/>
          <w:szCs w:val="22"/>
        </w:rPr>
        <w:t xml:space="preserve"> XLV. Versión pública: </w:t>
      </w:r>
      <w:r w:rsidRPr="0076150E">
        <w:rPr>
          <w:rFonts w:ascii="Palatino Linotype" w:hAnsi="Palatino Linotype" w:cs="Arial"/>
          <w:i/>
          <w:sz w:val="22"/>
          <w:szCs w:val="22"/>
        </w:rPr>
        <w:t xml:space="preserve">Documento en el que se elimine, suprime o borra la información clasificada como reservada o confidencial para permitir su acceso. </w:t>
      </w:r>
    </w:p>
    <w:p w14:paraId="75C14B81" w14:textId="77777777" w:rsidR="00FA3867" w:rsidRPr="0076150E" w:rsidRDefault="00FA3867" w:rsidP="00673857">
      <w:pPr>
        <w:pStyle w:val="Prrafodelista"/>
        <w:autoSpaceDE w:val="0"/>
        <w:autoSpaceDN w:val="0"/>
        <w:adjustRightInd w:val="0"/>
        <w:ind w:left="851" w:right="851"/>
        <w:jc w:val="both"/>
        <w:rPr>
          <w:rFonts w:ascii="Palatino Linotype" w:hAnsi="Palatino Linotype" w:cs="Arial"/>
          <w:i/>
          <w:sz w:val="22"/>
          <w:szCs w:val="22"/>
        </w:rPr>
      </w:pPr>
      <w:r w:rsidRPr="0076150E">
        <w:rPr>
          <w:rFonts w:ascii="Palatino Linotype" w:hAnsi="Palatino Linotype" w:cs="Arial"/>
          <w:b/>
          <w:i/>
          <w:sz w:val="22"/>
          <w:szCs w:val="22"/>
        </w:rPr>
        <w:t xml:space="preserve">Artículo 49. </w:t>
      </w:r>
      <w:r w:rsidRPr="0076150E">
        <w:rPr>
          <w:rFonts w:ascii="Palatino Linotype" w:hAnsi="Palatino Linotype" w:cs="Arial"/>
          <w:i/>
          <w:sz w:val="22"/>
          <w:szCs w:val="22"/>
        </w:rPr>
        <w:t xml:space="preserve">Los Comités de Transparencia tendrán las siguientes atribuciones: </w:t>
      </w:r>
    </w:p>
    <w:p w14:paraId="137A7A5E" w14:textId="77777777" w:rsidR="00FA3867" w:rsidRPr="0076150E" w:rsidRDefault="00FA3867" w:rsidP="00673857">
      <w:pPr>
        <w:pStyle w:val="Prrafodelista"/>
        <w:autoSpaceDE w:val="0"/>
        <w:autoSpaceDN w:val="0"/>
        <w:adjustRightInd w:val="0"/>
        <w:ind w:left="851" w:right="851"/>
        <w:jc w:val="both"/>
        <w:rPr>
          <w:rFonts w:ascii="Palatino Linotype" w:hAnsi="Palatino Linotype" w:cs="Arial"/>
          <w:i/>
          <w:sz w:val="22"/>
          <w:szCs w:val="22"/>
        </w:rPr>
      </w:pPr>
      <w:r w:rsidRPr="0076150E">
        <w:rPr>
          <w:rFonts w:ascii="Palatino Linotype" w:hAnsi="Palatino Linotype" w:cs="Arial"/>
          <w:i/>
          <w:sz w:val="22"/>
          <w:szCs w:val="22"/>
        </w:rPr>
        <w:t xml:space="preserve">(…) </w:t>
      </w:r>
    </w:p>
    <w:p w14:paraId="5CB52E34" w14:textId="77777777" w:rsidR="00FA3867" w:rsidRPr="0076150E" w:rsidRDefault="00FA3867" w:rsidP="00673857">
      <w:pPr>
        <w:pStyle w:val="Prrafodelista"/>
        <w:autoSpaceDE w:val="0"/>
        <w:autoSpaceDN w:val="0"/>
        <w:adjustRightInd w:val="0"/>
        <w:ind w:left="851" w:right="851"/>
        <w:jc w:val="both"/>
        <w:rPr>
          <w:rFonts w:ascii="Palatino Linotype" w:hAnsi="Palatino Linotype" w:cs="Arial"/>
          <w:i/>
          <w:sz w:val="22"/>
          <w:szCs w:val="22"/>
        </w:rPr>
      </w:pPr>
      <w:r w:rsidRPr="0076150E">
        <w:rPr>
          <w:rFonts w:ascii="Palatino Linotype" w:hAnsi="Palatino Linotype" w:cs="Arial"/>
          <w:b/>
          <w:i/>
          <w:sz w:val="22"/>
          <w:szCs w:val="22"/>
        </w:rPr>
        <w:t xml:space="preserve">VIII. </w:t>
      </w:r>
      <w:r w:rsidRPr="0076150E">
        <w:rPr>
          <w:rFonts w:ascii="Palatino Linotype" w:hAnsi="Palatino Linotype" w:cs="Arial"/>
          <w:b/>
          <w:i/>
          <w:sz w:val="22"/>
          <w:szCs w:val="22"/>
        </w:rPr>
        <w:tab/>
        <w:t xml:space="preserve">   </w:t>
      </w:r>
      <w:r w:rsidRPr="0076150E">
        <w:rPr>
          <w:rFonts w:ascii="Palatino Linotype" w:hAnsi="Palatino Linotype" w:cs="Arial"/>
          <w:i/>
          <w:sz w:val="22"/>
          <w:szCs w:val="22"/>
        </w:rPr>
        <w:t>Aprobar, modificar o revocar la clasificación de la información</w:t>
      </w:r>
    </w:p>
    <w:p w14:paraId="2DBA7ABA" w14:textId="77777777" w:rsidR="00FA3867" w:rsidRPr="0076150E" w:rsidRDefault="00FA3867" w:rsidP="00673857">
      <w:pPr>
        <w:pStyle w:val="Prrafodelista"/>
        <w:autoSpaceDE w:val="0"/>
        <w:autoSpaceDN w:val="0"/>
        <w:adjustRightInd w:val="0"/>
        <w:ind w:left="851" w:right="851"/>
        <w:jc w:val="both"/>
        <w:rPr>
          <w:rFonts w:ascii="Palatino Linotype" w:hAnsi="Palatino Linotype" w:cs="Arial"/>
          <w:i/>
          <w:sz w:val="22"/>
          <w:szCs w:val="22"/>
        </w:rPr>
      </w:pPr>
      <w:r w:rsidRPr="0076150E">
        <w:rPr>
          <w:rFonts w:ascii="Palatino Linotype" w:hAnsi="Palatino Linotype" w:cs="Arial"/>
          <w:b/>
          <w:i/>
          <w:sz w:val="22"/>
          <w:szCs w:val="22"/>
        </w:rPr>
        <w:t>Artículo 122.</w:t>
      </w:r>
      <w:r w:rsidRPr="0076150E">
        <w:rPr>
          <w:rFonts w:ascii="Palatino Linotype" w:hAnsi="Palatino Linotype" w:cs="Arial"/>
          <w:i/>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6602F262" w14:textId="77777777" w:rsidR="00FA3867" w:rsidRPr="0076150E" w:rsidRDefault="00FA3867" w:rsidP="00673857">
      <w:pPr>
        <w:pStyle w:val="Prrafodelista"/>
        <w:autoSpaceDE w:val="0"/>
        <w:autoSpaceDN w:val="0"/>
        <w:adjustRightInd w:val="0"/>
        <w:ind w:left="851" w:right="851"/>
        <w:jc w:val="both"/>
        <w:rPr>
          <w:rFonts w:ascii="Palatino Linotype" w:hAnsi="Palatino Linotype" w:cs="Arial"/>
          <w:b/>
          <w:i/>
          <w:sz w:val="22"/>
          <w:szCs w:val="22"/>
        </w:rPr>
      </w:pPr>
      <w:r w:rsidRPr="0076150E">
        <w:rPr>
          <w:rFonts w:ascii="Palatino Linotype" w:hAnsi="Palatino Linotype" w:cs="Arial"/>
          <w:b/>
          <w:i/>
          <w:sz w:val="22"/>
          <w:szCs w:val="22"/>
        </w:rPr>
        <w:t>(…)</w:t>
      </w:r>
    </w:p>
    <w:p w14:paraId="1A197804" w14:textId="77777777" w:rsidR="00FA3867" w:rsidRPr="0076150E" w:rsidRDefault="00FA3867" w:rsidP="00673857">
      <w:pPr>
        <w:pStyle w:val="Prrafodelista"/>
        <w:autoSpaceDE w:val="0"/>
        <w:autoSpaceDN w:val="0"/>
        <w:adjustRightInd w:val="0"/>
        <w:ind w:left="851" w:right="851"/>
        <w:jc w:val="both"/>
        <w:rPr>
          <w:rFonts w:ascii="Palatino Linotype" w:hAnsi="Palatino Linotype" w:cs="Arial"/>
          <w:i/>
          <w:sz w:val="22"/>
          <w:szCs w:val="22"/>
        </w:rPr>
      </w:pPr>
      <w:r w:rsidRPr="0076150E">
        <w:rPr>
          <w:rFonts w:ascii="Palatino Linotype" w:hAnsi="Palatino Linotype" w:cs="Arial"/>
          <w:b/>
          <w:i/>
          <w:sz w:val="22"/>
          <w:szCs w:val="22"/>
        </w:rPr>
        <w:t>Artículo 132.</w:t>
      </w:r>
      <w:r w:rsidRPr="0076150E">
        <w:rPr>
          <w:rFonts w:ascii="Palatino Linotype" w:hAnsi="Palatino Linotype" w:cs="Arial"/>
          <w:i/>
          <w:sz w:val="22"/>
          <w:szCs w:val="22"/>
        </w:rPr>
        <w:t xml:space="preserve"> La clasificación de la información se llevará a cabo en el momento en que:</w:t>
      </w:r>
    </w:p>
    <w:p w14:paraId="5E1DDFD5" w14:textId="77777777" w:rsidR="00FA3867" w:rsidRPr="0076150E" w:rsidRDefault="00FA3867" w:rsidP="00673857">
      <w:pPr>
        <w:pStyle w:val="Prrafodelista"/>
        <w:autoSpaceDE w:val="0"/>
        <w:autoSpaceDN w:val="0"/>
        <w:adjustRightInd w:val="0"/>
        <w:ind w:left="851" w:right="851"/>
        <w:jc w:val="both"/>
        <w:rPr>
          <w:rFonts w:ascii="Palatino Linotype" w:hAnsi="Palatino Linotype" w:cs="Arial"/>
          <w:b/>
          <w:i/>
          <w:sz w:val="22"/>
          <w:szCs w:val="22"/>
        </w:rPr>
      </w:pPr>
      <w:r w:rsidRPr="0076150E">
        <w:rPr>
          <w:rFonts w:ascii="Palatino Linotype" w:hAnsi="Palatino Linotype" w:cs="Arial"/>
          <w:b/>
          <w:i/>
          <w:sz w:val="22"/>
          <w:szCs w:val="22"/>
        </w:rPr>
        <w:t>(…)</w:t>
      </w:r>
    </w:p>
    <w:p w14:paraId="3B20D8ED" w14:textId="77777777" w:rsidR="00FA3867" w:rsidRPr="0076150E" w:rsidRDefault="00FA3867" w:rsidP="00673857">
      <w:pPr>
        <w:pStyle w:val="Prrafodelista"/>
        <w:autoSpaceDE w:val="0"/>
        <w:autoSpaceDN w:val="0"/>
        <w:adjustRightInd w:val="0"/>
        <w:ind w:left="851" w:right="851"/>
        <w:jc w:val="both"/>
        <w:rPr>
          <w:rFonts w:ascii="Palatino Linotype" w:hAnsi="Palatino Linotype" w:cs="Arial"/>
          <w:b/>
          <w:i/>
          <w:sz w:val="22"/>
          <w:szCs w:val="22"/>
        </w:rPr>
      </w:pPr>
      <w:r w:rsidRPr="0076150E">
        <w:rPr>
          <w:rFonts w:ascii="Palatino Linotype" w:hAnsi="Palatino Linotype" w:cs="Arial"/>
          <w:i/>
          <w:sz w:val="22"/>
          <w:szCs w:val="22"/>
        </w:rPr>
        <w:t xml:space="preserve">II. Se determine mediante resolución de autoridad competente; o </w:t>
      </w:r>
      <w:r w:rsidRPr="0076150E">
        <w:rPr>
          <w:rFonts w:ascii="Palatino Linotype" w:hAnsi="Palatino Linotype" w:cs="Arial"/>
          <w:b/>
          <w:i/>
          <w:sz w:val="22"/>
          <w:szCs w:val="22"/>
        </w:rPr>
        <w:t>(…)” [Sic]</w:t>
      </w:r>
    </w:p>
    <w:p w14:paraId="762EE12C" w14:textId="77777777" w:rsidR="00FA3867" w:rsidRPr="0076150E" w:rsidRDefault="00FA3867" w:rsidP="00FA3867">
      <w:pPr>
        <w:pStyle w:val="Prrafodelista"/>
        <w:spacing w:line="360" w:lineRule="auto"/>
        <w:ind w:left="720" w:right="51"/>
        <w:jc w:val="both"/>
        <w:rPr>
          <w:rFonts w:ascii="Palatino Linotype" w:hAnsi="Palatino Linotype" w:cs="Arial"/>
        </w:rPr>
      </w:pPr>
    </w:p>
    <w:p w14:paraId="18B77D5E" w14:textId="2A352A0B" w:rsidR="000943C3" w:rsidRPr="0076150E" w:rsidRDefault="00FA3867" w:rsidP="000943C3">
      <w:pPr>
        <w:spacing w:line="360" w:lineRule="auto"/>
        <w:ind w:right="51"/>
        <w:jc w:val="both"/>
        <w:rPr>
          <w:rFonts w:ascii="Palatino Linotype" w:hAnsi="Palatino Linotype" w:cs="Arial"/>
          <w:sz w:val="24"/>
          <w:szCs w:val="24"/>
        </w:rPr>
      </w:pPr>
      <w:r w:rsidRPr="0076150E">
        <w:rPr>
          <w:rFonts w:ascii="Palatino Linotype" w:hAnsi="Palatino Linotype" w:cs="Arial"/>
          <w:sz w:val="24"/>
          <w:szCs w:val="24"/>
        </w:rPr>
        <w:lastRenderedPageBreak/>
        <w:t xml:space="preserve">Por ende, resulta necesario que el Comité de Transparencia del </w:t>
      </w:r>
      <w:r w:rsidRPr="0076150E">
        <w:rPr>
          <w:rFonts w:ascii="Palatino Linotype" w:hAnsi="Palatino Linotype" w:cs="Arial"/>
          <w:b/>
          <w:sz w:val="24"/>
          <w:szCs w:val="24"/>
        </w:rPr>
        <w:t>Sujeto Obligado</w:t>
      </w:r>
      <w:r w:rsidRPr="0076150E">
        <w:rPr>
          <w:rFonts w:ascii="Palatino Linotype" w:hAnsi="Palatino Linotype" w:cs="Arial"/>
          <w:sz w:val="24"/>
          <w:szCs w:val="24"/>
        </w:rPr>
        <w:t xml:space="preserve"> emita el Acuerdo de Clasificación correspondiente que sustente la versión pública, el cual deberá cumplir cabalmente las formalidades previstas en el artículo 137</w:t>
      </w:r>
      <w:r w:rsidR="000943C3" w:rsidRPr="0076150E">
        <w:rPr>
          <w:rFonts w:ascii="Palatino Linotype" w:hAnsi="Palatino Linotype" w:cs="Arial"/>
          <w:sz w:val="24"/>
          <w:szCs w:val="24"/>
        </w:rPr>
        <w:t>,</w:t>
      </w:r>
      <w:r w:rsidRPr="0076150E">
        <w:rPr>
          <w:rFonts w:ascii="Palatino Linotype" w:hAnsi="Palatino Linotype" w:cs="Arial"/>
          <w:sz w:val="24"/>
          <w:szCs w:val="24"/>
        </w:rPr>
        <w:t xml:space="preserve">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13AAAC49" w14:textId="77777777" w:rsidR="000943C3" w:rsidRPr="0076150E" w:rsidRDefault="000943C3" w:rsidP="000943C3">
      <w:pPr>
        <w:pStyle w:val="Sinespaciado"/>
      </w:pPr>
    </w:p>
    <w:p w14:paraId="54E055D7" w14:textId="20FDBBA8" w:rsidR="000943C3" w:rsidRPr="0076150E" w:rsidRDefault="000943C3" w:rsidP="00084B10">
      <w:pPr>
        <w:pStyle w:val="Prrafodelista"/>
        <w:numPr>
          <w:ilvl w:val="0"/>
          <w:numId w:val="41"/>
        </w:numPr>
        <w:autoSpaceDE w:val="0"/>
        <w:autoSpaceDN w:val="0"/>
        <w:adjustRightInd w:val="0"/>
        <w:spacing w:before="240" w:line="360" w:lineRule="auto"/>
        <w:jc w:val="both"/>
        <w:rPr>
          <w:rFonts w:ascii="Palatino Linotype" w:hAnsi="Palatino Linotype"/>
          <w:b/>
          <w:i/>
          <w:sz w:val="28"/>
          <w:u w:val="single"/>
        </w:rPr>
      </w:pPr>
      <w:r w:rsidRPr="0076150E">
        <w:rPr>
          <w:rFonts w:ascii="Palatino Linotype" w:hAnsi="Palatino Linotype"/>
          <w:b/>
          <w:i/>
          <w:sz w:val="28"/>
          <w:u w:val="single"/>
        </w:rPr>
        <w:t xml:space="preserve">Vista a los Órganos de Control Interno </w:t>
      </w:r>
    </w:p>
    <w:p w14:paraId="3D49F86A" w14:textId="77777777" w:rsidR="000943C3" w:rsidRPr="0076150E" w:rsidRDefault="000943C3" w:rsidP="000943C3">
      <w:pPr>
        <w:spacing w:after="0" w:line="360" w:lineRule="auto"/>
        <w:contextualSpacing/>
        <w:jc w:val="both"/>
        <w:rPr>
          <w:rFonts w:ascii="Palatino Linotype" w:eastAsia="MS Mincho" w:hAnsi="Palatino Linotype" w:cs="Times New Roman"/>
          <w:sz w:val="24"/>
          <w:szCs w:val="24"/>
          <w:lang w:val="es-ES_tradnl" w:eastAsia="es-ES"/>
        </w:rPr>
      </w:pPr>
      <w:r w:rsidRPr="0076150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76150E">
        <w:rPr>
          <w:rFonts w:ascii="Palatino Linotype" w:eastAsia="MS Mincho" w:hAnsi="Palatino Linotype" w:cs="Times New Roman"/>
          <w:b/>
          <w:sz w:val="24"/>
          <w:szCs w:val="24"/>
          <w:lang w:val="es-ES_tradnl" w:eastAsia="es-ES"/>
        </w:rPr>
        <w:t>Sujeto Obligado</w:t>
      </w:r>
      <w:r w:rsidRPr="0076150E">
        <w:rPr>
          <w:rFonts w:ascii="Palatino Linotype" w:eastAsia="MS Mincho" w:hAnsi="Palatino Linotype" w:cs="Times New Roman"/>
          <w:sz w:val="24"/>
          <w:szCs w:val="24"/>
          <w:lang w:val="es-ES_tradnl" w:eastAsia="es-ES"/>
        </w:rPr>
        <w:t>.</w:t>
      </w:r>
    </w:p>
    <w:p w14:paraId="59CBD625" w14:textId="77777777" w:rsidR="000943C3" w:rsidRPr="0076150E" w:rsidRDefault="000943C3" w:rsidP="000943C3">
      <w:pPr>
        <w:spacing w:before="240" w:after="240" w:line="360" w:lineRule="auto"/>
        <w:contextualSpacing/>
        <w:jc w:val="both"/>
        <w:rPr>
          <w:rFonts w:ascii="Palatino Linotype" w:eastAsia="MS Mincho" w:hAnsi="Palatino Linotype"/>
        </w:rPr>
      </w:pPr>
    </w:p>
    <w:p w14:paraId="7BE328E6" w14:textId="77777777" w:rsidR="000943C3" w:rsidRPr="0076150E" w:rsidRDefault="000943C3" w:rsidP="000943C3">
      <w:pPr>
        <w:spacing w:before="240" w:after="240" w:line="360" w:lineRule="auto"/>
        <w:contextualSpacing/>
        <w:jc w:val="both"/>
        <w:rPr>
          <w:rFonts w:ascii="Palatino Linotype" w:eastAsia="MS Mincho" w:hAnsi="Palatino Linotype"/>
          <w:sz w:val="24"/>
        </w:rPr>
      </w:pPr>
      <w:r w:rsidRPr="0076150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76150E" w:rsidRDefault="000943C3" w:rsidP="000943C3">
      <w:pPr>
        <w:spacing w:before="240" w:after="240" w:line="360" w:lineRule="auto"/>
        <w:contextualSpacing/>
        <w:jc w:val="both"/>
        <w:rPr>
          <w:rFonts w:ascii="Palatino Linotype" w:eastAsia="MS Mincho" w:hAnsi="Palatino Linotype"/>
          <w:sz w:val="16"/>
        </w:rPr>
      </w:pPr>
    </w:p>
    <w:p w14:paraId="55906E47" w14:textId="77777777" w:rsidR="000943C3" w:rsidRPr="0076150E" w:rsidRDefault="000943C3" w:rsidP="000943C3">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rPr>
        <w:lastRenderedPageBreak/>
        <w:t>Artículo 36.</w:t>
      </w:r>
      <w:r w:rsidRPr="0076150E">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76150E" w:rsidRDefault="000943C3" w:rsidP="000943C3">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t>(…)</w:t>
      </w:r>
    </w:p>
    <w:p w14:paraId="545B970B" w14:textId="77777777" w:rsidR="000943C3" w:rsidRPr="0076150E" w:rsidRDefault="000943C3" w:rsidP="000943C3">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76150E" w:rsidRDefault="000943C3" w:rsidP="000943C3">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t>(…)</w:t>
      </w:r>
    </w:p>
    <w:p w14:paraId="1BC91D3C" w14:textId="77777777" w:rsidR="000943C3" w:rsidRPr="0076150E" w:rsidRDefault="000943C3" w:rsidP="000943C3">
      <w:pPr>
        <w:spacing w:before="240" w:after="240" w:line="360" w:lineRule="auto"/>
        <w:contextualSpacing/>
        <w:jc w:val="both"/>
        <w:rPr>
          <w:rFonts w:ascii="Palatino Linotype" w:eastAsia="MS Mincho" w:hAnsi="Palatino Linotype"/>
          <w:sz w:val="16"/>
        </w:rPr>
      </w:pPr>
    </w:p>
    <w:p w14:paraId="0D733674" w14:textId="6D0BB688" w:rsidR="000943C3" w:rsidRPr="0076150E" w:rsidRDefault="000943C3" w:rsidP="000943C3">
      <w:pPr>
        <w:spacing w:before="240" w:after="240" w:line="360" w:lineRule="auto"/>
        <w:contextualSpacing/>
        <w:jc w:val="both"/>
        <w:rPr>
          <w:rFonts w:ascii="Palatino Linotype" w:eastAsia="MS Mincho" w:hAnsi="Palatino Linotype" w:cs="Arial"/>
          <w:sz w:val="24"/>
        </w:rPr>
      </w:pPr>
      <w:r w:rsidRPr="0076150E">
        <w:rPr>
          <w:rFonts w:ascii="Palatino Linotype" w:eastAsia="MS Mincho" w:hAnsi="Palatino Linotype"/>
          <w:sz w:val="24"/>
        </w:rPr>
        <w:t xml:space="preserve">Asimismo, este Pleno hará del conocimiento del órgano de control de este Instituto de las infracciones en que el </w:t>
      </w:r>
      <w:r w:rsidRPr="0076150E">
        <w:rPr>
          <w:rFonts w:ascii="Palatino Linotype" w:eastAsia="MS Mincho" w:hAnsi="Palatino Linotype"/>
          <w:b/>
          <w:sz w:val="24"/>
        </w:rPr>
        <w:t>Sujeto Obligado</w:t>
      </w:r>
      <w:r w:rsidRPr="0076150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76150E">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76150E">
        <w:rPr>
          <w:rFonts w:ascii="Palatino Linotype" w:eastAsia="MS Mincho" w:hAnsi="Palatino Linotype" w:cs="Arial"/>
          <w:sz w:val="24"/>
        </w:rPr>
        <w:t>,</w:t>
      </w:r>
      <w:r w:rsidRPr="0076150E">
        <w:rPr>
          <w:rFonts w:ascii="Palatino Linotype" w:eastAsia="MS Mincho" w:hAnsi="Palatino Linotype" w:cs="Arial"/>
          <w:sz w:val="24"/>
        </w:rPr>
        <w:t xml:space="preserve"> que señalan lo siguiente:</w:t>
      </w:r>
    </w:p>
    <w:p w14:paraId="17FCC7B3" w14:textId="77777777" w:rsidR="000943C3" w:rsidRPr="0076150E" w:rsidRDefault="000943C3" w:rsidP="000943C3">
      <w:pPr>
        <w:pStyle w:val="Sinespaciado"/>
        <w:rPr>
          <w:sz w:val="8"/>
        </w:rPr>
      </w:pPr>
    </w:p>
    <w:p w14:paraId="5785E369" w14:textId="77777777" w:rsidR="000943C3" w:rsidRPr="0076150E" w:rsidRDefault="000943C3" w:rsidP="000943C3">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190.</w:t>
      </w:r>
      <w:r w:rsidRPr="0076150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76150E" w:rsidRDefault="000943C3" w:rsidP="000943C3">
      <w:pPr>
        <w:spacing w:line="240" w:lineRule="auto"/>
        <w:ind w:left="567" w:right="567"/>
        <w:contextualSpacing/>
        <w:jc w:val="both"/>
        <w:rPr>
          <w:rFonts w:ascii="Palatino Linotype" w:eastAsia="MS Mincho" w:hAnsi="Palatino Linotype" w:cs="Times New Roman"/>
          <w:i/>
        </w:rPr>
      </w:pPr>
    </w:p>
    <w:p w14:paraId="218E2408" w14:textId="77777777" w:rsidR="000943C3" w:rsidRPr="0076150E" w:rsidRDefault="000943C3" w:rsidP="000943C3">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222.</w:t>
      </w:r>
      <w:r w:rsidRPr="0076150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76150E" w:rsidRDefault="000943C3" w:rsidP="000943C3">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t>(…)</w:t>
      </w:r>
    </w:p>
    <w:p w14:paraId="24A85135" w14:textId="77777777" w:rsidR="000943C3" w:rsidRPr="0076150E" w:rsidRDefault="000943C3" w:rsidP="000943C3">
      <w:pPr>
        <w:spacing w:line="240" w:lineRule="auto"/>
        <w:ind w:left="567" w:right="567"/>
        <w:contextualSpacing/>
        <w:jc w:val="both"/>
        <w:rPr>
          <w:rFonts w:ascii="Palatino Linotype" w:eastAsia="MS Mincho" w:hAnsi="Palatino Linotype" w:cs="Times New Roman"/>
          <w:b/>
          <w:i/>
        </w:rPr>
      </w:pPr>
      <w:r w:rsidRPr="0076150E">
        <w:rPr>
          <w:rFonts w:ascii="Palatino Linotype" w:eastAsia="MS Mincho" w:hAnsi="Palatino Linotype" w:cs="Times New Roman"/>
          <w:b/>
          <w:i/>
        </w:rPr>
        <w:t xml:space="preserve">I. Cualquier acto u </w:t>
      </w:r>
      <w:r w:rsidRPr="0076150E">
        <w:rPr>
          <w:rFonts w:ascii="Palatino Linotype" w:eastAsia="MS Mincho" w:hAnsi="Palatino Linotype" w:cs="Times New Roman"/>
          <w:b/>
          <w:i/>
          <w:u w:val="single"/>
        </w:rPr>
        <w:t>omisión</w:t>
      </w:r>
      <w:r w:rsidRPr="0076150E">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76150E" w:rsidRDefault="000943C3" w:rsidP="000943C3">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u w:val="single"/>
        </w:rPr>
        <w:t>II. La falta de respuesta a las solicitudes de información en los plazos señalados en la normatividad aplicable</w:t>
      </w:r>
      <w:r w:rsidRPr="0076150E">
        <w:rPr>
          <w:rFonts w:ascii="Palatino Linotype" w:eastAsia="MS Mincho" w:hAnsi="Palatino Linotype" w:cs="Times New Roman"/>
          <w:i/>
        </w:rPr>
        <w:t>;</w:t>
      </w:r>
    </w:p>
    <w:p w14:paraId="7E81B2C1" w14:textId="77777777" w:rsidR="000943C3" w:rsidRPr="0076150E" w:rsidRDefault="000943C3" w:rsidP="000943C3">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t>(…)</w:t>
      </w:r>
    </w:p>
    <w:p w14:paraId="50B39C9C" w14:textId="77777777" w:rsidR="000943C3" w:rsidRPr="0076150E" w:rsidRDefault="000943C3" w:rsidP="000943C3">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223.</w:t>
      </w:r>
      <w:r w:rsidRPr="0076150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76150E" w:rsidRDefault="000943C3" w:rsidP="000943C3">
      <w:pPr>
        <w:spacing w:before="240" w:after="240" w:line="360" w:lineRule="auto"/>
        <w:contextualSpacing/>
        <w:jc w:val="both"/>
        <w:rPr>
          <w:rFonts w:ascii="Palatino Linotype" w:eastAsia="Calibri" w:hAnsi="Palatino Linotype" w:cs="Arial"/>
          <w:color w:val="000000"/>
          <w:lang w:eastAsia="es-MX"/>
        </w:rPr>
      </w:pPr>
    </w:p>
    <w:p w14:paraId="335BFE29" w14:textId="77777777" w:rsidR="000943C3" w:rsidRPr="0076150E" w:rsidRDefault="000943C3" w:rsidP="000943C3">
      <w:pPr>
        <w:spacing w:before="240" w:after="240" w:line="360" w:lineRule="auto"/>
        <w:contextualSpacing/>
        <w:jc w:val="both"/>
        <w:rPr>
          <w:rFonts w:ascii="Palatino Linotype" w:hAnsi="Palatino Linotype" w:cs="Arial"/>
          <w:color w:val="222222"/>
          <w:sz w:val="24"/>
          <w:lang w:eastAsia="es-MX"/>
        </w:rPr>
      </w:pPr>
      <w:r w:rsidRPr="0076150E">
        <w:rPr>
          <w:rFonts w:ascii="Palatino Linotype" w:eastAsia="Calibri" w:hAnsi="Palatino Linotype" w:cs="Arial"/>
          <w:color w:val="000000"/>
          <w:sz w:val="24"/>
          <w:lang w:eastAsia="es-MX"/>
        </w:rPr>
        <w:lastRenderedPageBreak/>
        <w:t xml:space="preserve">Por lo que es menester en este asunto, </w:t>
      </w:r>
      <w:r w:rsidRPr="0076150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B322E1A" w14:textId="77777777" w:rsidR="000943C3" w:rsidRPr="0076150E" w:rsidRDefault="000943C3" w:rsidP="00084B10">
      <w:pPr>
        <w:pStyle w:val="Sinespaciado"/>
      </w:pPr>
    </w:p>
    <w:p w14:paraId="7F1F9906" w14:textId="6B3D6CB7" w:rsidR="000943C3" w:rsidRPr="0076150E" w:rsidRDefault="000943C3" w:rsidP="000943C3">
      <w:pPr>
        <w:autoSpaceDE w:val="0"/>
        <w:autoSpaceDN w:val="0"/>
        <w:adjustRightInd w:val="0"/>
        <w:spacing w:after="0" w:line="360" w:lineRule="auto"/>
        <w:jc w:val="both"/>
        <w:rPr>
          <w:rFonts w:ascii="Palatino Linotype" w:hAnsi="Palatino Linotype" w:cs="Arial"/>
          <w:sz w:val="24"/>
          <w:szCs w:val="24"/>
        </w:rPr>
      </w:pPr>
      <w:r w:rsidRPr="0076150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76150E">
        <w:rPr>
          <w:rFonts w:ascii="Palatino Linotype" w:hAnsi="Palatino Linotype" w:cs="Arial"/>
          <w:b/>
          <w:sz w:val="24"/>
          <w:szCs w:val="24"/>
        </w:rPr>
        <w:t>ORDENA</w:t>
      </w:r>
      <w:r w:rsidRPr="0076150E">
        <w:rPr>
          <w:rFonts w:ascii="Palatino Linotype" w:hAnsi="Palatino Linotype" w:cs="Arial"/>
          <w:sz w:val="24"/>
          <w:szCs w:val="24"/>
        </w:rPr>
        <w:t xml:space="preserve"> al </w:t>
      </w:r>
      <w:r w:rsidRPr="0076150E">
        <w:rPr>
          <w:rFonts w:ascii="Palatino Linotype" w:hAnsi="Palatino Linotype" w:cs="Arial"/>
          <w:b/>
          <w:sz w:val="24"/>
          <w:szCs w:val="24"/>
        </w:rPr>
        <w:t>Sujeto Obligado</w:t>
      </w:r>
      <w:r w:rsidRPr="0076150E">
        <w:rPr>
          <w:rFonts w:ascii="Palatino Linotype" w:hAnsi="Palatino Linotype" w:cs="Arial"/>
          <w:sz w:val="24"/>
          <w:szCs w:val="24"/>
        </w:rPr>
        <w:t xml:space="preserve">, atienda la solicitud de información </w:t>
      </w:r>
      <w:r w:rsidRPr="0076150E">
        <w:rPr>
          <w:rFonts w:ascii="Palatino Linotype" w:hAnsi="Palatino Linotype" w:cs="Arial"/>
          <w:b/>
          <w:sz w:val="24"/>
        </w:rPr>
        <w:t>00049/PMOR/IP/2018</w:t>
      </w:r>
      <w:r w:rsidRPr="0076150E">
        <w:rPr>
          <w:rFonts w:ascii="Palatino Linotype" w:hAnsi="Palatino Linotype" w:cs="Arial"/>
          <w:sz w:val="24"/>
        </w:rPr>
        <w:t>,</w:t>
      </w:r>
      <w:r w:rsidRPr="0076150E">
        <w:rPr>
          <w:rFonts w:ascii="Palatino Linotype" w:hAnsi="Palatino Linotype" w:cs="Arial"/>
          <w:sz w:val="24"/>
          <w:szCs w:val="24"/>
        </w:rPr>
        <w:t xml:space="preserve"> que ha sido materia del presente fallo.</w:t>
      </w:r>
    </w:p>
    <w:p w14:paraId="7A3E6580" w14:textId="77777777" w:rsidR="000943C3" w:rsidRPr="0076150E" w:rsidRDefault="000943C3" w:rsidP="000943C3">
      <w:pPr>
        <w:tabs>
          <w:tab w:val="left" w:pos="8647"/>
        </w:tabs>
        <w:spacing w:before="240" w:after="240" w:line="360" w:lineRule="auto"/>
        <w:ind w:right="51"/>
        <w:jc w:val="both"/>
        <w:rPr>
          <w:rFonts w:ascii="Palatino Linotype" w:hAnsi="Palatino Linotype" w:cs="Arial"/>
          <w:color w:val="222222"/>
          <w:sz w:val="24"/>
          <w:lang w:eastAsia="es-MX"/>
        </w:rPr>
      </w:pPr>
      <w:r w:rsidRPr="0076150E">
        <w:rPr>
          <w:rFonts w:ascii="Palatino Linotype" w:hAnsi="Palatino Linotype"/>
          <w:sz w:val="24"/>
          <w:szCs w:val="24"/>
        </w:rPr>
        <w:t>Por lo antes expuesto y fundado es de resolverse y;</w:t>
      </w:r>
    </w:p>
    <w:p w14:paraId="5FFA366D" w14:textId="77777777" w:rsidR="00327A1D" w:rsidRPr="0076150E" w:rsidRDefault="00327A1D" w:rsidP="00084B10">
      <w:pPr>
        <w:pStyle w:val="Sinespaciado"/>
        <w:rPr>
          <w:lang w:val="pt-BR"/>
        </w:rPr>
      </w:pPr>
    </w:p>
    <w:p w14:paraId="5913AD90" w14:textId="77777777" w:rsidR="00FA3867" w:rsidRPr="0076150E" w:rsidRDefault="00FA3867" w:rsidP="00FA3867">
      <w:pPr>
        <w:spacing w:after="0" w:line="360" w:lineRule="auto"/>
        <w:ind w:right="-234" w:firstLine="567"/>
        <w:jc w:val="center"/>
        <w:rPr>
          <w:rFonts w:ascii="Palatino Linotype" w:hAnsi="Palatino Linotype"/>
          <w:b/>
          <w:sz w:val="28"/>
          <w:szCs w:val="24"/>
          <w:lang w:val="pt-BR"/>
        </w:rPr>
      </w:pPr>
      <w:r w:rsidRPr="0076150E">
        <w:rPr>
          <w:rFonts w:ascii="Palatino Linotype" w:hAnsi="Palatino Linotype"/>
          <w:b/>
          <w:sz w:val="28"/>
          <w:szCs w:val="24"/>
          <w:lang w:val="pt-BR"/>
        </w:rPr>
        <w:t>S E     R E S U E L V E</w:t>
      </w:r>
    </w:p>
    <w:p w14:paraId="62F64008" w14:textId="77777777" w:rsidR="00FA3867" w:rsidRPr="0076150E" w:rsidRDefault="00FA3867" w:rsidP="00FA3867">
      <w:pPr>
        <w:spacing w:after="0" w:line="360" w:lineRule="auto"/>
        <w:ind w:right="-234" w:firstLine="567"/>
        <w:jc w:val="center"/>
        <w:rPr>
          <w:rFonts w:ascii="Palatino Linotype" w:hAnsi="Palatino Linotype"/>
          <w:b/>
          <w:sz w:val="24"/>
          <w:szCs w:val="24"/>
          <w:lang w:val="pt-BR"/>
        </w:rPr>
      </w:pPr>
    </w:p>
    <w:p w14:paraId="1C036121" w14:textId="4465D337" w:rsidR="00FA3867" w:rsidRPr="0076150E" w:rsidRDefault="00FA3867" w:rsidP="00FA3867">
      <w:pPr>
        <w:autoSpaceDE w:val="0"/>
        <w:autoSpaceDN w:val="0"/>
        <w:adjustRightInd w:val="0"/>
        <w:spacing w:after="0" w:line="360" w:lineRule="auto"/>
        <w:ind w:right="49"/>
        <w:jc w:val="both"/>
        <w:rPr>
          <w:rFonts w:ascii="Palatino Linotype" w:eastAsia="Times New Roman" w:hAnsi="Palatino Linotype" w:cs="Arial"/>
          <w:sz w:val="24"/>
          <w:szCs w:val="24"/>
        </w:rPr>
      </w:pPr>
      <w:r w:rsidRPr="0076150E">
        <w:rPr>
          <w:rFonts w:ascii="Palatino Linotype" w:hAnsi="Palatino Linotype" w:cs="Arial"/>
          <w:b/>
          <w:sz w:val="28"/>
          <w:szCs w:val="28"/>
          <w:lang w:val="es-ES_tradnl"/>
        </w:rPr>
        <w:t>PRIMERO.</w:t>
      </w:r>
      <w:r w:rsidRPr="0076150E">
        <w:rPr>
          <w:rFonts w:ascii="Palatino Linotype" w:hAnsi="Palatino Linotype" w:cs="Arial"/>
        </w:rPr>
        <w:t xml:space="preserve"> </w:t>
      </w:r>
      <w:r w:rsidRPr="0076150E">
        <w:rPr>
          <w:rFonts w:ascii="Palatino Linotype" w:eastAsia="Times New Roman" w:hAnsi="Palatino Linotype" w:cs="Arial"/>
          <w:sz w:val="24"/>
          <w:szCs w:val="24"/>
        </w:rPr>
        <w:t xml:space="preserve">Resultan fundadas las razones o motivos de inconformidad hechos valer por </w:t>
      </w:r>
      <w:r w:rsidR="00084B10" w:rsidRPr="0076150E">
        <w:rPr>
          <w:rFonts w:ascii="Palatino Linotype" w:eastAsia="Times New Roman" w:hAnsi="Palatino Linotype" w:cs="Arial"/>
          <w:b/>
          <w:sz w:val="24"/>
          <w:szCs w:val="24"/>
        </w:rPr>
        <w:t>El Recurrente</w:t>
      </w:r>
      <w:r w:rsidRPr="0076150E">
        <w:rPr>
          <w:rFonts w:ascii="Palatino Linotype" w:eastAsia="Times New Roman" w:hAnsi="Palatino Linotype" w:cs="Arial"/>
          <w:b/>
          <w:sz w:val="24"/>
          <w:szCs w:val="24"/>
        </w:rPr>
        <w:t>,</w:t>
      </w:r>
      <w:r w:rsidRPr="0076150E">
        <w:rPr>
          <w:rFonts w:ascii="Palatino Linotype" w:eastAsia="Times New Roman" w:hAnsi="Palatino Linotype" w:cs="Arial"/>
          <w:sz w:val="24"/>
          <w:szCs w:val="24"/>
        </w:rPr>
        <w:t xml:space="preserve"> en términos del considerando </w:t>
      </w:r>
      <w:r w:rsidRPr="0076150E">
        <w:rPr>
          <w:rFonts w:ascii="Palatino Linotype" w:eastAsia="Times New Roman" w:hAnsi="Palatino Linotype" w:cs="Arial"/>
          <w:b/>
          <w:sz w:val="24"/>
          <w:szCs w:val="24"/>
        </w:rPr>
        <w:t xml:space="preserve">CUARTO </w:t>
      </w:r>
      <w:r w:rsidRPr="0076150E">
        <w:rPr>
          <w:rFonts w:ascii="Palatino Linotype" w:eastAsia="Times New Roman" w:hAnsi="Palatino Linotype" w:cs="Arial"/>
          <w:sz w:val="24"/>
          <w:szCs w:val="24"/>
        </w:rPr>
        <w:t>de la presente resolución.</w:t>
      </w:r>
    </w:p>
    <w:p w14:paraId="6C665419" w14:textId="3594807E" w:rsidR="00FA3867" w:rsidRPr="0076150E" w:rsidRDefault="00FA3867" w:rsidP="00FA3867">
      <w:pPr>
        <w:spacing w:after="0" w:line="360" w:lineRule="auto"/>
        <w:jc w:val="both"/>
        <w:rPr>
          <w:rFonts w:ascii="Palatino Linotype" w:eastAsia="Times New Roman" w:hAnsi="Palatino Linotype" w:cs="Arial"/>
          <w:sz w:val="24"/>
          <w:szCs w:val="24"/>
        </w:rPr>
      </w:pPr>
      <w:r w:rsidRPr="0076150E">
        <w:rPr>
          <w:rFonts w:ascii="Palatino Linotype" w:hAnsi="Palatino Linotype" w:cs="Arial"/>
          <w:b/>
          <w:sz w:val="28"/>
        </w:rPr>
        <w:lastRenderedPageBreak/>
        <w:t xml:space="preserve">SEGUNDO. </w:t>
      </w:r>
      <w:r w:rsidRPr="0076150E">
        <w:rPr>
          <w:rFonts w:ascii="Palatino Linotype" w:hAnsi="Palatino Linotype" w:cs="Arial"/>
          <w:sz w:val="24"/>
          <w:szCs w:val="24"/>
        </w:rPr>
        <w:t>Se</w:t>
      </w:r>
      <w:r w:rsidRPr="0076150E">
        <w:rPr>
          <w:rFonts w:ascii="Palatino Linotype" w:hAnsi="Palatino Linotype" w:cs="Arial"/>
          <w:b/>
          <w:sz w:val="24"/>
          <w:szCs w:val="24"/>
        </w:rPr>
        <w:t xml:space="preserve"> ORDENA </w:t>
      </w:r>
      <w:r w:rsidRPr="0076150E">
        <w:rPr>
          <w:rFonts w:ascii="Palatino Linotype" w:hAnsi="Palatino Linotype" w:cs="Arial"/>
          <w:sz w:val="24"/>
          <w:szCs w:val="24"/>
        </w:rPr>
        <w:t xml:space="preserve">al </w:t>
      </w:r>
      <w:r w:rsidR="00084B10" w:rsidRPr="0076150E">
        <w:rPr>
          <w:rFonts w:ascii="Palatino Linotype" w:hAnsi="Palatino Linotype" w:cs="Arial"/>
          <w:b/>
          <w:sz w:val="24"/>
          <w:szCs w:val="24"/>
        </w:rPr>
        <w:t>Sujeto Obligado</w:t>
      </w:r>
      <w:r w:rsidRPr="0076150E">
        <w:rPr>
          <w:rFonts w:ascii="Palatino Linotype" w:eastAsia="Times New Roman" w:hAnsi="Palatino Linotype" w:cs="Arial"/>
          <w:sz w:val="24"/>
          <w:szCs w:val="24"/>
        </w:rPr>
        <w:t>, atienda la solicitud de información número</w:t>
      </w:r>
      <w:r w:rsidRPr="0076150E">
        <w:rPr>
          <w:rFonts w:ascii="Palatino Linotype" w:hAnsi="Palatino Linotype" w:cs="Arial"/>
          <w:b/>
          <w:sz w:val="24"/>
          <w:szCs w:val="24"/>
        </w:rPr>
        <w:t xml:space="preserve"> </w:t>
      </w:r>
      <w:r w:rsidR="00084B10" w:rsidRPr="0076150E">
        <w:rPr>
          <w:rFonts w:ascii="Palatino Linotype" w:hAnsi="Palatino Linotype" w:cs="Arial"/>
          <w:b/>
          <w:sz w:val="24"/>
          <w:szCs w:val="24"/>
        </w:rPr>
        <w:t>00049</w:t>
      </w:r>
      <w:r w:rsidR="00562DA8" w:rsidRPr="0076150E">
        <w:rPr>
          <w:rFonts w:ascii="Palatino Linotype" w:hAnsi="Palatino Linotype" w:cs="Arial"/>
          <w:b/>
          <w:sz w:val="24"/>
          <w:szCs w:val="24"/>
        </w:rPr>
        <w:t>/PMOR</w:t>
      </w:r>
      <w:r w:rsidRPr="0076150E">
        <w:rPr>
          <w:rFonts w:ascii="Palatino Linotype" w:hAnsi="Palatino Linotype" w:cs="Arial"/>
          <w:b/>
          <w:sz w:val="24"/>
          <w:szCs w:val="24"/>
        </w:rPr>
        <w:t>/IP/2018</w:t>
      </w:r>
      <w:r w:rsidRPr="0076150E">
        <w:rPr>
          <w:rFonts w:ascii="Palatino Linotype" w:hAnsi="Palatino Linotype" w:cs="Arial"/>
          <w:sz w:val="24"/>
          <w:szCs w:val="24"/>
        </w:rPr>
        <w:t>,</w:t>
      </w:r>
      <w:r w:rsidRPr="0076150E">
        <w:rPr>
          <w:rFonts w:ascii="Palatino Linotype" w:eastAsia="Times New Roman" w:hAnsi="Palatino Linotype" w:cs="Arial"/>
          <w:sz w:val="24"/>
          <w:szCs w:val="24"/>
        </w:rPr>
        <w:t xml:space="preserve"> y en términos del considerando </w:t>
      </w:r>
      <w:r w:rsidRPr="0076150E">
        <w:rPr>
          <w:rFonts w:ascii="Palatino Linotype" w:eastAsia="Times New Roman" w:hAnsi="Palatino Linotype" w:cs="Arial"/>
          <w:b/>
          <w:sz w:val="24"/>
          <w:szCs w:val="24"/>
        </w:rPr>
        <w:t>CUARTO</w:t>
      </w:r>
      <w:r w:rsidRPr="0076150E">
        <w:rPr>
          <w:rFonts w:ascii="Palatino Linotype" w:eastAsia="Times New Roman" w:hAnsi="Palatino Linotype" w:cs="Arial"/>
          <w:sz w:val="24"/>
          <w:szCs w:val="24"/>
        </w:rPr>
        <w:t xml:space="preserve"> de la presente resolución haga entrega </w:t>
      </w:r>
      <w:r w:rsidR="00562DA8" w:rsidRPr="0076150E">
        <w:rPr>
          <w:rFonts w:ascii="Palatino Linotype" w:eastAsia="Times New Roman" w:hAnsi="Palatino Linotype" w:cs="Arial"/>
          <w:sz w:val="24"/>
          <w:szCs w:val="24"/>
        </w:rPr>
        <w:t>al</w:t>
      </w:r>
      <w:r w:rsidRPr="0076150E">
        <w:rPr>
          <w:rFonts w:ascii="Palatino Linotype" w:eastAsia="Times New Roman" w:hAnsi="Palatino Linotype" w:cs="Arial"/>
          <w:b/>
          <w:sz w:val="24"/>
          <w:szCs w:val="24"/>
        </w:rPr>
        <w:t xml:space="preserve"> </w:t>
      </w:r>
      <w:r w:rsidR="00084B10" w:rsidRPr="0076150E">
        <w:rPr>
          <w:rFonts w:ascii="Palatino Linotype" w:eastAsia="Times New Roman" w:hAnsi="Palatino Linotype" w:cs="Arial"/>
          <w:b/>
          <w:sz w:val="24"/>
          <w:szCs w:val="24"/>
        </w:rPr>
        <w:t>Recurrente</w:t>
      </w:r>
      <w:r w:rsidRPr="0076150E">
        <w:rPr>
          <w:rFonts w:ascii="Palatino Linotype" w:eastAsia="Times New Roman" w:hAnsi="Palatino Linotype" w:cs="Arial"/>
          <w:sz w:val="24"/>
          <w:szCs w:val="24"/>
        </w:rPr>
        <w:t xml:space="preserve">, </w:t>
      </w:r>
      <w:r w:rsidR="00562DA8" w:rsidRPr="0076150E">
        <w:rPr>
          <w:rFonts w:ascii="Palatino Linotype" w:eastAsia="Times New Roman" w:hAnsi="Palatino Linotype" w:cs="Arial"/>
          <w:sz w:val="24"/>
          <w:szCs w:val="24"/>
        </w:rPr>
        <w:t xml:space="preserve">de ser procedente </w:t>
      </w:r>
      <w:r w:rsidRPr="0076150E">
        <w:rPr>
          <w:rFonts w:ascii="Palatino Linotype" w:eastAsia="Times New Roman" w:hAnsi="Palatino Linotype" w:cs="Arial"/>
          <w:sz w:val="24"/>
          <w:szCs w:val="24"/>
        </w:rPr>
        <w:t xml:space="preserve">en versión pública, a través del </w:t>
      </w:r>
      <w:r w:rsidR="008D6629" w:rsidRPr="0076150E">
        <w:rPr>
          <w:rFonts w:ascii="Palatino Linotype" w:eastAsia="Times New Roman" w:hAnsi="Palatino Linotype" w:cs="Arial"/>
          <w:b/>
          <w:sz w:val="24"/>
          <w:szCs w:val="24"/>
        </w:rPr>
        <w:t xml:space="preserve">SAIMEX, </w:t>
      </w:r>
      <w:r w:rsidR="008D6629" w:rsidRPr="0076150E">
        <w:rPr>
          <w:rFonts w:ascii="Palatino Linotype" w:eastAsia="Times New Roman" w:hAnsi="Palatino Linotype" w:cs="Arial"/>
          <w:sz w:val="24"/>
          <w:szCs w:val="24"/>
        </w:rPr>
        <w:t xml:space="preserve">del o los documentos donde conste la siguiente información: </w:t>
      </w:r>
    </w:p>
    <w:p w14:paraId="29CEE1A5" w14:textId="6FF33651" w:rsidR="00084B10" w:rsidRPr="0076150E" w:rsidRDefault="00084B10" w:rsidP="00084B10">
      <w:pPr>
        <w:pStyle w:val="Prrafodelista"/>
        <w:numPr>
          <w:ilvl w:val="0"/>
          <w:numId w:val="31"/>
        </w:numPr>
        <w:spacing w:before="100" w:beforeAutospacing="1" w:after="100" w:afterAutospacing="1" w:line="360" w:lineRule="auto"/>
        <w:ind w:right="851"/>
        <w:jc w:val="both"/>
        <w:rPr>
          <w:rFonts w:ascii="Palatino Linotype" w:hAnsi="Palatino Linotype" w:cs="Arial"/>
        </w:rPr>
      </w:pPr>
      <w:r w:rsidRPr="0076150E">
        <w:rPr>
          <w:rFonts w:ascii="Palatino Linotype" w:hAnsi="Palatino Linotype" w:cs="Arial"/>
        </w:rPr>
        <w:t>El presupuesto asignado al candidato a Presidente Municipal del Municipio de Atlacomulco</w:t>
      </w:r>
      <w:r w:rsidR="00487327" w:rsidRPr="0076150E">
        <w:rPr>
          <w:rFonts w:ascii="Palatino Linotype" w:hAnsi="Palatino Linotype" w:cs="Arial"/>
        </w:rPr>
        <w:t>,</w:t>
      </w:r>
      <w:r w:rsidRPr="0076150E">
        <w:rPr>
          <w:rFonts w:ascii="Palatino Linotype" w:hAnsi="Palatino Linotype" w:cs="Arial"/>
        </w:rPr>
        <w:t xml:space="preserve"> </w:t>
      </w:r>
      <w:r w:rsidRPr="0076150E">
        <w:rPr>
          <w:rFonts w:ascii="Palatino Linotype" w:hAnsi="Palatino Linotype" w:cs="Arial"/>
          <w:color w:val="000000" w:themeColor="text1"/>
        </w:rPr>
        <w:t>para el proceso electoral 2017-2018.</w:t>
      </w:r>
    </w:p>
    <w:p w14:paraId="7583D3A0" w14:textId="33B0B777" w:rsidR="00084B10" w:rsidRPr="0076150E" w:rsidRDefault="00084B10" w:rsidP="00084B10">
      <w:pPr>
        <w:pStyle w:val="Prrafodelista"/>
        <w:ind w:left="720" w:right="425"/>
        <w:jc w:val="both"/>
        <w:rPr>
          <w:rFonts w:ascii="Palatino Linotype" w:hAnsi="Palatino Linotype" w:cs="Arial"/>
          <w:i/>
        </w:rPr>
      </w:pPr>
      <w:r w:rsidRPr="0076150E">
        <w:rPr>
          <w:rFonts w:ascii="Palatino Linotype" w:hAnsi="Palatino Linotype" w:cs="Arial"/>
          <w:i/>
        </w:rPr>
        <w:t xml:space="preserve">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76150E">
        <w:rPr>
          <w:rFonts w:ascii="Palatino Linotype" w:hAnsi="Palatino Linotype" w:cs="Arial"/>
          <w:b/>
          <w:i/>
        </w:rPr>
        <w:t>Recurrente</w:t>
      </w:r>
      <w:r w:rsidRPr="0076150E">
        <w:rPr>
          <w:rFonts w:ascii="Palatino Linotype" w:hAnsi="Palatino Linotype" w:cs="Arial"/>
          <w:i/>
        </w:rPr>
        <w:t>.</w:t>
      </w:r>
    </w:p>
    <w:p w14:paraId="15694FFC" w14:textId="77777777" w:rsidR="00084B10" w:rsidRPr="0076150E" w:rsidRDefault="00084B10" w:rsidP="00084B10">
      <w:pPr>
        <w:ind w:right="425"/>
        <w:jc w:val="both"/>
        <w:rPr>
          <w:rFonts w:ascii="Palatino Linotype" w:hAnsi="Palatino Linotype" w:cs="Arial"/>
          <w:i/>
          <w:sz w:val="32"/>
        </w:rPr>
      </w:pPr>
    </w:p>
    <w:p w14:paraId="751138C9" w14:textId="77777777" w:rsidR="00084B10" w:rsidRPr="0076150E" w:rsidRDefault="00084B10" w:rsidP="00084B10">
      <w:pPr>
        <w:autoSpaceDE w:val="0"/>
        <w:autoSpaceDN w:val="0"/>
        <w:adjustRightInd w:val="0"/>
        <w:spacing w:after="0" w:line="360" w:lineRule="auto"/>
        <w:jc w:val="both"/>
        <w:rPr>
          <w:rFonts w:ascii="Palatino Linotype" w:hAnsi="Palatino Linotype" w:cs="Arial"/>
          <w:sz w:val="24"/>
          <w:szCs w:val="24"/>
        </w:rPr>
      </w:pPr>
      <w:r w:rsidRPr="0076150E">
        <w:rPr>
          <w:rFonts w:ascii="Palatino Linotype" w:hAnsi="Palatino Linotype" w:cs="Arial"/>
          <w:b/>
          <w:sz w:val="28"/>
          <w:szCs w:val="24"/>
        </w:rPr>
        <w:t xml:space="preserve">TERCERO. </w:t>
      </w:r>
      <w:r w:rsidRPr="0076150E">
        <w:rPr>
          <w:rFonts w:ascii="Palatino Linotype" w:hAnsi="Palatino Linotype" w:cs="Arial"/>
          <w:b/>
          <w:sz w:val="24"/>
          <w:szCs w:val="24"/>
        </w:rPr>
        <w:t>REMÍTASE</w:t>
      </w:r>
      <w:r w:rsidRPr="0076150E">
        <w:rPr>
          <w:rFonts w:ascii="Palatino Linotype" w:hAnsi="Palatino Linotype" w:cs="Arial"/>
          <w:i/>
          <w:sz w:val="24"/>
          <w:szCs w:val="24"/>
        </w:rPr>
        <w:t xml:space="preserve"> </w:t>
      </w:r>
      <w:r w:rsidRPr="0076150E">
        <w:rPr>
          <w:rFonts w:ascii="Palatino Linotype" w:hAnsi="Palatino Linotype" w:cs="Arial"/>
          <w:sz w:val="24"/>
          <w:szCs w:val="24"/>
        </w:rPr>
        <w:t>la presente resolución al Titular de la Unidad de Transparencia del</w:t>
      </w:r>
      <w:r w:rsidRPr="0076150E">
        <w:rPr>
          <w:rFonts w:ascii="Palatino Linotype" w:hAnsi="Palatino Linotype" w:cs="Arial"/>
          <w:b/>
          <w:sz w:val="24"/>
          <w:szCs w:val="24"/>
        </w:rPr>
        <w:t xml:space="preserve"> Sujeto Obligado</w:t>
      </w:r>
      <w:r w:rsidRPr="0076150E">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0BC65D7" w14:textId="77777777" w:rsidR="00084B10" w:rsidRPr="0076150E" w:rsidRDefault="00084B10" w:rsidP="00084B10">
      <w:pPr>
        <w:autoSpaceDE w:val="0"/>
        <w:autoSpaceDN w:val="0"/>
        <w:adjustRightInd w:val="0"/>
        <w:spacing w:after="0" w:line="360" w:lineRule="auto"/>
        <w:jc w:val="both"/>
        <w:rPr>
          <w:rFonts w:ascii="Palatino Linotype" w:hAnsi="Palatino Linotype"/>
          <w:color w:val="222222"/>
          <w:sz w:val="14"/>
          <w:szCs w:val="24"/>
          <w:shd w:val="clear" w:color="auto" w:fill="FFFFFF"/>
        </w:rPr>
      </w:pPr>
    </w:p>
    <w:p w14:paraId="29DA431A" w14:textId="77777777" w:rsidR="00084B10" w:rsidRPr="0076150E" w:rsidRDefault="00084B10" w:rsidP="00084B10">
      <w:pPr>
        <w:autoSpaceDE w:val="0"/>
        <w:autoSpaceDN w:val="0"/>
        <w:adjustRightInd w:val="0"/>
        <w:spacing w:after="0" w:line="360" w:lineRule="auto"/>
        <w:jc w:val="both"/>
        <w:rPr>
          <w:rFonts w:ascii="Palatino Linotype" w:hAnsi="Palatino Linotype"/>
          <w:color w:val="222222"/>
          <w:sz w:val="14"/>
          <w:szCs w:val="24"/>
          <w:shd w:val="clear" w:color="auto" w:fill="FFFFFF"/>
        </w:rPr>
      </w:pPr>
    </w:p>
    <w:p w14:paraId="5E8D26DD" w14:textId="6077AE72" w:rsidR="00084B10" w:rsidRPr="0076150E" w:rsidRDefault="00084B10" w:rsidP="00084B10">
      <w:pPr>
        <w:autoSpaceDE w:val="0"/>
        <w:autoSpaceDN w:val="0"/>
        <w:adjustRightInd w:val="0"/>
        <w:spacing w:after="0" w:line="360" w:lineRule="auto"/>
        <w:jc w:val="both"/>
        <w:rPr>
          <w:rFonts w:ascii="Palatino Linotype" w:hAnsi="Palatino Linotype" w:cs="Arial"/>
          <w:sz w:val="24"/>
          <w:szCs w:val="24"/>
        </w:rPr>
      </w:pPr>
      <w:r w:rsidRPr="0076150E">
        <w:rPr>
          <w:rFonts w:ascii="Palatino Linotype" w:hAnsi="Palatino Linotype" w:cs="Arial"/>
          <w:b/>
          <w:sz w:val="28"/>
          <w:szCs w:val="24"/>
        </w:rPr>
        <w:t xml:space="preserve">CUARTO. </w:t>
      </w:r>
      <w:r w:rsidRPr="0076150E">
        <w:rPr>
          <w:rFonts w:ascii="Palatino Linotype" w:hAnsi="Palatino Linotype" w:cs="Arial"/>
          <w:b/>
          <w:sz w:val="24"/>
          <w:szCs w:val="24"/>
        </w:rPr>
        <w:t xml:space="preserve">NOTIFÍQUESE </w:t>
      </w:r>
      <w:r w:rsidRPr="0076150E">
        <w:rPr>
          <w:rFonts w:ascii="Palatino Linotype" w:hAnsi="Palatino Linotype" w:cs="Arial"/>
          <w:sz w:val="24"/>
          <w:szCs w:val="24"/>
        </w:rPr>
        <w:t xml:space="preserve">al </w:t>
      </w:r>
      <w:r w:rsidRPr="0076150E">
        <w:rPr>
          <w:rFonts w:ascii="Palatino Linotype" w:hAnsi="Palatino Linotype" w:cs="Arial"/>
          <w:b/>
          <w:sz w:val="24"/>
          <w:szCs w:val="24"/>
        </w:rPr>
        <w:t xml:space="preserve">Recurrente </w:t>
      </w:r>
      <w:r w:rsidRPr="0076150E">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76150E">
        <w:rPr>
          <w:rFonts w:ascii="Palatino Linotype" w:hAnsi="Palatino Linotype" w:cs="Arial"/>
          <w:sz w:val="24"/>
          <w:szCs w:val="24"/>
        </w:rPr>
        <w:t>,</w:t>
      </w:r>
      <w:r w:rsidRPr="0076150E">
        <w:rPr>
          <w:rFonts w:ascii="Palatino Linotype" w:hAnsi="Palatino Linotype" w:cs="Arial"/>
          <w:sz w:val="24"/>
          <w:szCs w:val="24"/>
        </w:rPr>
        <w:t xml:space="preserve"> de la Ley de Transparencia y Acceso a la Información Pública del Estado de México y Municipios.</w:t>
      </w:r>
    </w:p>
    <w:p w14:paraId="6818D28F" w14:textId="65466F44" w:rsidR="00084B10" w:rsidRPr="0076150E" w:rsidRDefault="00084B10" w:rsidP="00084B10">
      <w:pPr>
        <w:spacing w:line="360" w:lineRule="auto"/>
        <w:jc w:val="both"/>
        <w:rPr>
          <w:rFonts w:ascii="Palatino Linotype" w:eastAsia="MS Mincho" w:hAnsi="Palatino Linotype" w:cs="Times New Roman"/>
          <w:sz w:val="24"/>
        </w:rPr>
      </w:pPr>
      <w:r w:rsidRPr="0076150E">
        <w:rPr>
          <w:rFonts w:ascii="Palatino Linotype" w:eastAsia="Times New Roman" w:hAnsi="Palatino Linotype" w:cs="Arial"/>
          <w:b/>
          <w:sz w:val="28"/>
          <w:szCs w:val="24"/>
          <w:lang w:val="es-ES" w:eastAsia="es-ES"/>
        </w:rPr>
        <w:lastRenderedPageBreak/>
        <w:t xml:space="preserve">QUINTO. </w:t>
      </w:r>
      <w:r w:rsidRPr="0076150E">
        <w:rPr>
          <w:rFonts w:ascii="Palatino Linotype" w:eastAsia="Times New Roman" w:hAnsi="Palatino Linotype" w:cs="Arial"/>
          <w:b/>
          <w:sz w:val="24"/>
          <w:szCs w:val="24"/>
          <w:lang w:val="es-ES" w:eastAsia="es-ES"/>
        </w:rPr>
        <w:t>GÍRESE</w:t>
      </w:r>
      <w:r w:rsidRPr="0076150E">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76150E">
        <w:rPr>
          <w:rFonts w:ascii="Palatino Linotype" w:eastAsia="MS Mincho" w:hAnsi="Palatino Linotype" w:cs="Times New Roman"/>
          <w:b/>
          <w:sz w:val="24"/>
        </w:rPr>
        <w:t>CUARTO</w:t>
      </w:r>
      <w:r w:rsidRPr="0076150E">
        <w:rPr>
          <w:rFonts w:ascii="Palatino Linotype" w:eastAsia="MS Mincho" w:hAnsi="Palatino Linotype" w:cs="Times New Roman"/>
          <w:sz w:val="24"/>
        </w:rPr>
        <w:t xml:space="preserve"> de la presente resolución. </w:t>
      </w:r>
    </w:p>
    <w:p w14:paraId="10C3F581" w14:textId="77777777" w:rsidR="00FA3867" w:rsidRPr="0076150E" w:rsidRDefault="00FA3867" w:rsidP="007C15B3">
      <w:pPr>
        <w:pStyle w:val="Sinespaciado"/>
      </w:pPr>
    </w:p>
    <w:p w14:paraId="48AE16C0" w14:textId="7025EAE5" w:rsidR="00FA3867" w:rsidRPr="0076150E" w:rsidRDefault="00FA3867" w:rsidP="00FA3867">
      <w:pPr>
        <w:spacing w:before="240" w:line="360" w:lineRule="auto"/>
        <w:jc w:val="both"/>
        <w:rPr>
          <w:rFonts w:ascii="Palatino Linotype" w:hAnsi="Palatino Linotype" w:cs="Arial"/>
          <w:sz w:val="24"/>
          <w:szCs w:val="24"/>
        </w:rPr>
      </w:pPr>
      <w:r w:rsidRPr="0076150E">
        <w:rPr>
          <w:rFonts w:ascii="Palatino Linotype" w:hAnsi="Palatino Linotype" w:cs="Arial"/>
          <w:sz w:val="24"/>
          <w:szCs w:val="24"/>
        </w:rPr>
        <w:t>ASÍ LO RESUELVE, POR UNANIMIDAD DE VOTOS EL PLENO DEL</w:t>
      </w:r>
      <w:r w:rsidRPr="0076150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6150E">
        <w:rPr>
          <w:rFonts w:ascii="Palatino Linotype" w:hAnsi="Palatino Linotype" w:cs="Arial"/>
          <w:sz w:val="24"/>
          <w:szCs w:val="24"/>
        </w:rPr>
        <w:t xml:space="preserve">, CONFORMADO POR LOS COMISIONADOS ZULEMA MARTÍNEZ SÁNCHEZ, EVA ABAID YAPUR, </w:t>
      </w:r>
      <w:r w:rsidR="00F01E46" w:rsidRPr="0076150E">
        <w:rPr>
          <w:rFonts w:ascii="Palatino Linotype" w:hAnsi="Palatino Linotype" w:cs="Arial"/>
          <w:sz w:val="24"/>
          <w:szCs w:val="24"/>
        </w:rPr>
        <w:t xml:space="preserve">JOSÉ GUADALUPE LUNA HERNÁNDEZ, </w:t>
      </w:r>
      <w:r w:rsidRPr="0076150E">
        <w:rPr>
          <w:rFonts w:ascii="Palatino Linotype" w:hAnsi="Palatino Linotype" w:cs="Arial"/>
          <w:sz w:val="24"/>
          <w:szCs w:val="24"/>
        </w:rPr>
        <w:t xml:space="preserve">JAVIER </w:t>
      </w:r>
      <w:r w:rsidR="00F01E46" w:rsidRPr="0076150E">
        <w:rPr>
          <w:rFonts w:ascii="Palatino Linotype" w:hAnsi="Palatino Linotype" w:cs="Arial"/>
          <w:sz w:val="24"/>
          <w:szCs w:val="24"/>
        </w:rPr>
        <w:t>MARTÍNEZ CRUZ Y LUIS GUSTAVO PARRA NORIEGA</w:t>
      </w:r>
      <w:r w:rsidR="0076150E">
        <w:rPr>
          <w:rFonts w:ascii="Palatino Linotype" w:hAnsi="Palatino Linotype" w:cs="Arial"/>
          <w:sz w:val="24"/>
          <w:szCs w:val="24"/>
        </w:rPr>
        <w:t>,</w:t>
      </w:r>
      <w:r w:rsidR="00F01E46" w:rsidRPr="0076150E">
        <w:rPr>
          <w:rFonts w:ascii="Palatino Linotype" w:hAnsi="Palatino Linotype" w:cs="Arial"/>
          <w:sz w:val="24"/>
          <w:szCs w:val="24"/>
        </w:rPr>
        <w:t xml:space="preserve"> </w:t>
      </w:r>
      <w:r w:rsidRPr="0076150E">
        <w:rPr>
          <w:rFonts w:ascii="Palatino Linotype" w:hAnsi="Palatino Linotype" w:cs="Arial"/>
          <w:sz w:val="24"/>
          <w:szCs w:val="24"/>
        </w:rPr>
        <w:t xml:space="preserve">EN LA TRIGÉSIMA </w:t>
      </w:r>
      <w:r w:rsidR="00084B10" w:rsidRPr="0076150E">
        <w:rPr>
          <w:rFonts w:ascii="Palatino Linotype" w:hAnsi="Palatino Linotype" w:cs="Arial"/>
          <w:sz w:val="24"/>
          <w:szCs w:val="24"/>
        </w:rPr>
        <w:t>OCTAVA</w:t>
      </w:r>
      <w:r w:rsidR="003740F0" w:rsidRPr="0076150E">
        <w:rPr>
          <w:rFonts w:ascii="Palatino Linotype" w:hAnsi="Palatino Linotype" w:cs="Arial"/>
          <w:sz w:val="24"/>
          <w:szCs w:val="24"/>
        </w:rPr>
        <w:t xml:space="preserve"> </w:t>
      </w:r>
      <w:r w:rsidRPr="0076150E">
        <w:rPr>
          <w:rFonts w:ascii="Palatino Linotype" w:hAnsi="Palatino Linotype" w:cs="Arial"/>
          <w:sz w:val="24"/>
          <w:szCs w:val="24"/>
        </w:rPr>
        <w:t xml:space="preserve">SESIÓN ORDINARIA CELEBRADA EL </w:t>
      </w:r>
      <w:r w:rsidR="00084B10" w:rsidRPr="0076150E">
        <w:rPr>
          <w:rFonts w:ascii="Palatino Linotype" w:hAnsi="Palatino Linotype" w:cs="Arial"/>
          <w:sz w:val="24"/>
          <w:szCs w:val="24"/>
        </w:rPr>
        <w:t xml:space="preserve">DIECISIETE DE OCTUBRE </w:t>
      </w:r>
      <w:r w:rsidRPr="0076150E">
        <w:rPr>
          <w:rFonts w:ascii="Palatino Linotype" w:hAnsi="Palatino Linotype" w:cs="Arial"/>
          <w:sz w:val="24"/>
          <w:szCs w:val="24"/>
        </w:rPr>
        <w:t>DE DOS MIL DIECIOCHO, ANTE EL SECRETARIO TÉCNICO DEL PLENO, ALEXIS TAPIA RAMÍREZ.</w:t>
      </w:r>
      <w:r w:rsidR="00FA1884" w:rsidRPr="0076150E">
        <w:rPr>
          <w:rFonts w:ascii="Palatino Linotype" w:hAnsi="Palatino Linotype" w:cs="Arial"/>
          <w:sz w:val="24"/>
          <w:szCs w:val="24"/>
        </w:rPr>
        <w:t>--------------------------------------------------------------------------------------------------------------------------------------------------------------------------------------------------------------------------------------------------------------------------------------------------------------------------------------------------------------------------------------------------------------------------------------------------------------------------------------------------------------------------------------------------------------------------------------------------------------------------------------------------------------------------------------------------------------------------------------------------------------------------------------------------------------------------------------------------------------------------------------------------------------------------------------------------------------------------------------------------------------------------------</w:t>
      </w:r>
    </w:p>
    <w:p w14:paraId="75A6F32E" w14:textId="77777777" w:rsidR="00F01E46" w:rsidRPr="0076150E" w:rsidRDefault="00F01E46" w:rsidP="00F01E46">
      <w:pPr>
        <w:spacing w:before="240" w:line="360" w:lineRule="auto"/>
        <w:jc w:val="both"/>
        <w:rPr>
          <w:rFonts w:ascii="Palatino Linotype" w:hAnsi="Palatino Linotype" w:cs="Arial"/>
          <w:sz w:val="32"/>
          <w:szCs w:val="24"/>
        </w:rPr>
      </w:pPr>
    </w:p>
    <w:p w14:paraId="20CC17D6" w14:textId="2181733B" w:rsidR="00F01E46" w:rsidRPr="0076150E" w:rsidRDefault="00F01E46" w:rsidP="00F01E46">
      <w:pPr>
        <w:spacing w:before="240" w:line="360" w:lineRule="auto"/>
        <w:jc w:val="both"/>
        <w:rPr>
          <w:rFonts w:ascii="Palatino Linotype" w:hAnsi="Palatino Linotype" w:cs="Arial"/>
          <w:sz w:val="24"/>
          <w:szCs w:val="24"/>
        </w:rPr>
      </w:pPr>
      <w:r w:rsidRPr="0076150E">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F01E46" w:rsidRPr="00EF2FC0" w:rsidRDefault="00F01E46"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F01E46" w:rsidRDefault="00F01E46"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F01E46" w:rsidRDefault="00F01E46"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F01E46" w:rsidRPr="00016AF3" w:rsidRDefault="00F01E46"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F01E46" w:rsidRPr="00EF2FC0" w:rsidRDefault="00F01E46"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F01E46" w:rsidRDefault="00F01E46"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F01E46" w:rsidRDefault="00F01E46"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F01E46" w:rsidRPr="00016AF3" w:rsidRDefault="00F01E46" w:rsidP="00F01E46">
                      <w:pPr>
                        <w:jc w:val="center"/>
                        <w:rPr>
                          <w:rFonts w:ascii="Palatino Linotype" w:hAnsi="Palatino Linotype"/>
                          <w:b/>
                        </w:rPr>
                      </w:pPr>
                    </w:p>
                  </w:txbxContent>
                </v:textbox>
                <w10:wrap anchorx="page"/>
              </v:shape>
            </w:pict>
          </mc:Fallback>
        </mc:AlternateContent>
      </w:r>
    </w:p>
    <w:p w14:paraId="50BB246A" w14:textId="77777777" w:rsidR="00F01E46" w:rsidRPr="0076150E" w:rsidRDefault="00F01E46" w:rsidP="00F01E46">
      <w:pPr>
        <w:autoSpaceDE w:val="0"/>
        <w:autoSpaceDN w:val="0"/>
        <w:adjustRightInd w:val="0"/>
        <w:spacing w:before="240" w:line="480" w:lineRule="auto"/>
        <w:jc w:val="both"/>
        <w:rPr>
          <w:rFonts w:ascii="Palatino Linotype" w:hAnsi="Palatino Linotype" w:cs="Arial"/>
          <w:sz w:val="24"/>
          <w:szCs w:val="24"/>
        </w:rPr>
      </w:pPr>
    </w:p>
    <w:p w14:paraId="2E56E519" w14:textId="77777777" w:rsidR="00FA1884" w:rsidRPr="0076150E" w:rsidRDefault="00FA1884" w:rsidP="00F01E46">
      <w:pPr>
        <w:autoSpaceDE w:val="0"/>
        <w:autoSpaceDN w:val="0"/>
        <w:adjustRightInd w:val="0"/>
        <w:spacing w:before="240" w:line="480" w:lineRule="auto"/>
        <w:jc w:val="both"/>
        <w:rPr>
          <w:rFonts w:ascii="Palatino Linotype" w:hAnsi="Palatino Linotype" w:cs="Arial"/>
          <w:sz w:val="24"/>
          <w:szCs w:val="24"/>
        </w:rPr>
      </w:pPr>
    </w:p>
    <w:p w14:paraId="3670CEC6" w14:textId="77777777" w:rsidR="00F01E46" w:rsidRPr="0076150E" w:rsidRDefault="00F01E46" w:rsidP="00F01E46">
      <w:pPr>
        <w:autoSpaceDE w:val="0"/>
        <w:autoSpaceDN w:val="0"/>
        <w:adjustRightInd w:val="0"/>
        <w:spacing w:before="240" w:line="480" w:lineRule="auto"/>
        <w:jc w:val="both"/>
        <w:rPr>
          <w:rFonts w:ascii="Palatino Linotype" w:hAnsi="Palatino Linotype" w:cs="Arial"/>
          <w:sz w:val="24"/>
          <w:szCs w:val="24"/>
        </w:rPr>
      </w:pPr>
      <w:r w:rsidRPr="0076150E">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F01E46" w:rsidRPr="00EF2FC0" w:rsidRDefault="00F01E46"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F01E46" w:rsidRPr="00EF2FC0" w:rsidRDefault="00F01E46"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F01E46" w:rsidRDefault="00F01E46"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F01E46" w:rsidRDefault="00F01E46"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F01E46" w:rsidRPr="00EF2FC0" w:rsidRDefault="00F01E46"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F01E46" w:rsidRPr="00EF2FC0" w:rsidRDefault="00F01E46"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F01E46" w:rsidRDefault="00F01E46"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F01E46" w:rsidRDefault="00F01E46" w:rsidP="00F01E46">
                      <w:pPr>
                        <w:jc w:val="center"/>
                      </w:pPr>
                    </w:p>
                  </w:txbxContent>
                </v:textbox>
                <w10:wrap anchorx="margin"/>
              </v:shape>
            </w:pict>
          </mc:Fallback>
        </mc:AlternateContent>
      </w:r>
    </w:p>
    <w:p w14:paraId="20B95AB9" w14:textId="77777777" w:rsidR="00F01E46" w:rsidRPr="0076150E" w:rsidRDefault="00F01E46" w:rsidP="00F01E46">
      <w:pPr>
        <w:autoSpaceDE w:val="0"/>
        <w:autoSpaceDN w:val="0"/>
        <w:adjustRightInd w:val="0"/>
        <w:spacing w:before="240" w:line="480" w:lineRule="auto"/>
        <w:jc w:val="both"/>
        <w:rPr>
          <w:rFonts w:ascii="Palatino Linotype" w:hAnsi="Palatino Linotype"/>
        </w:rPr>
      </w:pPr>
      <w:r w:rsidRPr="0076150E">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0F513B80">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F01E46" w:rsidRPr="00EF2FC0" w:rsidRDefault="00F01E46"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F01E46" w:rsidRDefault="00F01E46"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F01E46" w:rsidRPr="009234AD" w:rsidRDefault="00F01E46"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80.2pt;margin-top:6.7pt;width:200.2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nX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G&#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ognp15oCAADCBQAADgAAAAAAAAAAAAAAAAAuAgAAZHJzL2Uy&#10;b0RvYy54bWxQSwECLQAUAAYACAAAACEA2L1gHt8AAAAKAQAADwAAAAAAAAAAAAAAAAD0BAAAZHJz&#10;L2Rvd25yZXYueG1sUEsFBgAAAAAEAAQA8wAAAAAGAAAAAA==&#10;" fillcolor="white [3201]" strokecolor="white [3212]" strokeweight=".5pt">
                <v:textbox>
                  <w:txbxContent>
                    <w:p w14:paraId="693DE3FC" w14:textId="77777777" w:rsidR="00F01E46" w:rsidRPr="00EF2FC0" w:rsidRDefault="00F01E46"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F01E46" w:rsidRDefault="00F01E46"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F01E46" w:rsidRPr="009234AD" w:rsidRDefault="00F01E46"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76150E">
        <w:rPr>
          <w:rFonts w:ascii="Palatino Linotype" w:hAnsi="Palatino Linotype" w:cs="Arial"/>
          <w:sz w:val="24"/>
          <w:szCs w:val="24"/>
        </w:rPr>
        <w:t xml:space="preserve"> </w:t>
      </w:r>
    </w:p>
    <w:p w14:paraId="01DA280E" w14:textId="77777777" w:rsidR="00F01E46" w:rsidRPr="0076150E" w:rsidRDefault="00F01E46" w:rsidP="00F01E46">
      <w:pPr>
        <w:spacing w:before="240" w:line="480" w:lineRule="auto"/>
        <w:jc w:val="both"/>
        <w:rPr>
          <w:rFonts w:ascii="Palatino Linotype" w:hAnsi="Palatino Linotype"/>
        </w:rPr>
      </w:pPr>
    </w:p>
    <w:p w14:paraId="293F4115" w14:textId="77777777" w:rsidR="00F01E46" w:rsidRPr="0076150E" w:rsidRDefault="00F01E46" w:rsidP="00F01E46">
      <w:pPr>
        <w:spacing w:before="240" w:line="480" w:lineRule="auto"/>
        <w:jc w:val="center"/>
        <w:rPr>
          <w:rFonts w:ascii="Palatino Linotype" w:hAnsi="Palatino Linotype"/>
        </w:rPr>
      </w:pPr>
    </w:p>
    <w:p w14:paraId="7AB08B9C" w14:textId="77777777" w:rsidR="00F01E46" w:rsidRPr="0076150E" w:rsidRDefault="00F01E46" w:rsidP="00F01E46">
      <w:pPr>
        <w:spacing w:before="240" w:line="480" w:lineRule="auto"/>
        <w:rPr>
          <w:rFonts w:ascii="Palatino Linotype" w:hAnsi="Palatino Linotype"/>
          <w:b/>
        </w:rPr>
      </w:pPr>
      <w:r w:rsidRPr="0076150E">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F01E46" w:rsidRPr="00EF2FC0" w:rsidRDefault="00FA1884"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F01E46" w:rsidRDefault="00F01E46"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F01E46" w:rsidRPr="00F55D03" w:rsidRDefault="00F01E46"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F01E46" w:rsidRDefault="00F01E46"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F01E46" w:rsidRPr="00EF2FC0" w:rsidRDefault="00FA1884"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F01E46" w:rsidRDefault="00F01E46"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F01E46" w:rsidRPr="00F55D03" w:rsidRDefault="00F01E46"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F01E46" w:rsidRDefault="00F01E46" w:rsidP="00F01E46"/>
                  </w:txbxContent>
                </v:textbox>
                <w10:wrap anchorx="margin"/>
              </v:shape>
            </w:pict>
          </mc:Fallback>
        </mc:AlternateContent>
      </w:r>
    </w:p>
    <w:p w14:paraId="61E8CD5D" w14:textId="77777777" w:rsidR="00F01E46" w:rsidRPr="0076150E" w:rsidRDefault="00F01E46" w:rsidP="00F01E46">
      <w:pPr>
        <w:spacing w:before="240" w:line="480" w:lineRule="auto"/>
        <w:rPr>
          <w:rFonts w:ascii="Palatino Linotype" w:hAnsi="Palatino Linotype"/>
          <w:b/>
        </w:rPr>
      </w:pPr>
      <w:r w:rsidRPr="0076150E">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1C1AC5B8">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F01E46" w:rsidRPr="00EF2FC0" w:rsidRDefault="00FA1884"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F01E46" w:rsidRDefault="00F01E46"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F01E46" w:rsidRPr="00F55D03" w:rsidRDefault="00F01E46"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F01E46" w:rsidRDefault="00F01E46"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81.7pt;margin-top:4.2pt;width:200.25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14:paraId="1CD28FDD" w14:textId="4421A87A" w:rsidR="00F01E46" w:rsidRPr="00EF2FC0" w:rsidRDefault="00FA1884"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F01E46" w:rsidRDefault="00F01E46"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F01E46" w:rsidRPr="00F55D03" w:rsidRDefault="00F01E46"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F01E46" w:rsidRDefault="00F01E46" w:rsidP="00F01E46"/>
                  </w:txbxContent>
                </v:textbox>
                <w10:wrap anchorx="margin"/>
              </v:shape>
            </w:pict>
          </mc:Fallback>
        </mc:AlternateContent>
      </w:r>
    </w:p>
    <w:p w14:paraId="3B1B65FE" w14:textId="77777777" w:rsidR="00F01E46" w:rsidRPr="0076150E" w:rsidRDefault="00F01E46" w:rsidP="00F01E46">
      <w:pPr>
        <w:spacing w:before="240" w:line="480" w:lineRule="auto"/>
        <w:rPr>
          <w:rFonts w:ascii="Palatino Linotype" w:hAnsi="Palatino Linotype"/>
          <w:b/>
        </w:rPr>
      </w:pPr>
    </w:p>
    <w:p w14:paraId="252488C2" w14:textId="77777777" w:rsidR="00F01E46" w:rsidRPr="0076150E" w:rsidRDefault="00F01E46" w:rsidP="00F01E46">
      <w:pPr>
        <w:spacing w:before="240" w:line="480" w:lineRule="auto"/>
        <w:rPr>
          <w:rFonts w:ascii="Palatino Linotype" w:hAnsi="Palatino Linotype"/>
          <w:b/>
        </w:rPr>
      </w:pPr>
      <w:r w:rsidRPr="0076150E">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F01E46" w:rsidRPr="007F6133" w:rsidRDefault="00F01E46"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F01E46" w:rsidRDefault="00F01E46"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F01E46" w:rsidRDefault="00F01E46"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F01E46" w:rsidRDefault="00F01E46" w:rsidP="00F01E46">
                            <w:pPr>
                              <w:jc w:val="center"/>
                              <w:rPr>
                                <w:rFonts w:ascii="Palatino Linotype" w:hAnsi="Palatino Linotype"/>
                              </w:rPr>
                            </w:pPr>
                          </w:p>
                          <w:p w14:paraId="37948DCC" w14:textId="77777777" w:rsidR="00F01E46" w:rsidRPr="00EF2FC0" w:rsidRDefault="00F01E46" w:rsidP="00F01E46">
                            <w:pPr>
                              <w:jc w:val="center"/>
                              <w:rPr>
                                <w:rFonts w:ascii="Palatino Linotype" w:hAnsi="Palatino Linotype"/>
                              </w:rPr>
                            </w:pPr>
                          </w:p>
                          <w:p w14:paraId="5910A339" w14:textId="77777777" w:rsidR="00F01E46" w:rsidRDefault="00F01E46"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F01E46" w:rsidRPr="007F6133" w:rsidRDefault="00F01E46"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F01E46" w:rsidRDefault="00F01E46"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F01E46" w:rsidRDefault="00F01E46"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F01E46" w:rsidRDefault="00F01E46" w:rsidP="00F01E46">
                      <w:pPr>
                        <w:jc w:val="center"/>
                        <w:rPr>
                          <w:rFonts w:ascii="Palatino Linotype" w:hAnsi="Palatino Linotype"/>
                        </w:rPr>
                      </w:pPr>
                    </w:p>
                    <w:p w14:paraId="37948DCC" w14:textId="77777777" w:rsidR="00F01E46" w:rsidRPr="00EF2FC0" w:rsidRDefault="00F01E46" w:rsidP="00F01E46">
                      <w:pPr>
                        <w:jc w:val="center"/>
                        <w:rPr>
                          <w:rFonts w:ascii="Palatino Linotype" w:hAnsi="Palatino Linotype"/>
                        </w:rPr>
                      </w:pPr>
                    </w:p>
                    <w:p w14:paraId="5910A339" w14:textId="77777777" w:rsidR="00F01E46" w:rsidRDefault="00F01E46" w:rsidP="00F01E46"/>
                  </w:txbxContent>
                </v:textbox>
                <w10:wrap anchorx="margin"/>
              </v:shape>
            </w:pict>
          </mc:Fallback>
        </mc:AlternateContent>
      </w:r>
    </w:p>
    <w:p w14:paraId="591B8BF7" w14:textId="77777777" w:rsidR="00FA3867" w:rsidRPr="0076150E" w:rsidRDefault="00FA3867" w:rsidP="00FA3867">
      <w:pPr>
        <w:tabs>
          <w:tab w:val="left" w:pos="709"/>
        </w:tabs>
        <w:spacing w:before="240" w:line="360" w:lineRule="auto"/>
        <w:ind w:right="51"/>
        <w:jc w:val="both"/>
        <w:rPr>
          <w:rFonts w:ascii="Palatino Linotype" w:hAnsi="Palatino Linotype"/>
          <w:sz w:val="24"/>
          <w:szCs w:val="24"/>
        </w:rPr>
      </w:pPr>
    </w:p>
    <w:p w14:paraId="54EC1100" w14:textId="77777777" w:rsidR="00FA1884" w:rsidRPr="0076150E" w:rsidRDefault="00FA1884" w:rsidP="007C15B3">
      <w:pPr>
        <w:tabs>
          <w:tab w:val="left" w:pos="5415"/>
        </w:tabs>
        <w:spacing w:after="0" w:line="240" w:lineRule="auto"/>
        <w:ind w:right="51"/>
        <w:jc w:val="both"/>
        <w:rPr>
          <w:rFonts w:ascii="Palatino Linotype" w:hAnsi="Palatino Linotype" w:cs="Arial"/>
          <w:szCs w:val="16"/>
        </w:rPr>
      </w:pPr>
    </w:p>
    <w:p w14:paraId="67E7D532" w14:textId="0D7301BB" w:rsidR="00FA3867" w:rsidRPr="0076150E" w:rsidRDefault="00FA3867" w:rsidP="007C15B3">
      <w:pPr>
        <w:tabs>
          <w:tab w:val="left" w:pos="5415"/>
        </w:tabs>
        <w:spacing w:after="0" w:line="240" w:lineRule="auto"/>
        <w:ind w:right="51"/>
        <w:jc w:val="both"/>
        <w:rPr>
          <w:rFonts w:ascii="Palatino Linotype" w:hAnsi="Palatino Linotype" w:cs="Arial"/>
          <w:bCs/>
          <w:sz w:val="16"/>
          <w:szCs w:val="16"/>
          <w:lang w:eastAsia="es-MX"/>
        </w:rPr>
      </w:pPr>
      <w:r w:rsidRPr="0076150E">
        <w:rPr>
          <w:rFonts w:ascii="Palatino Linotype" w:hAnsi="Palatino Linotype" w:cs="Arial"/>
          <w:sz w:val="16"/>
          <w:szCs w:val="16"/>
        </w:rPr>
        <w:t xml:space="preserve">Esta hoja corresponde a la resolución de fecha </w:t>
      </w:r>
      <w:r w:rsidR="00FA1884" w:rsidRPr="0076150E">
        <w:rPr>
          <w:rFonts w:ascii="Palatino Linotype" w:hAnsi="Palatino Linotype" w:cs="Arial"/>
          <w:sz w:val="16"/>
          <w:szCs w:val="16"/>
        </w:rPr>
        <w:t>diecisiete</w:t>
      </w:r>
      <w:r w:rsidR="003740F0" w:rsidRPr="0076150E">
        <w:rPr>
          <w:rFonts w:ascii="Palatino Linotype" w:hAnsi="Palatino Linotype" w:cs="Arial"/>
          <w:sz w:val="16"/>
          <w:szCs w:val="16"/>
        </w:rPr>
        <w:t xml:space="preserve"> de </w:t>
      </w:r>
      <w:r w:rsidR="00FA1884" w:rsidRPr="0076150E">
        <w:rPr>
          <w:rFonts w:ascii="Palatino Linotype" w:hAnsi="Palatino Linotype" w:cs="Arial"/>
          <w:sz w:val="16"/>
          <w:szCs w:val="16"/>
        </w:rPr>
        <w:t>octu</w:t>
      </w:r>
      <w:r w:rsidR="003740F0" w:rsidRPr="0076150E">
        <w:rPr>
          <w:rFonts w:ascii="Palatino Linotype" w:hAnsi="Palatino Linotype" w:cs="Arial"/>
          <w:sz w:val="16"/>
          <w:szCs w:val="16"/>
        </w:rPr>
        <w:t>bre</w:t>
      </w:r>
      <w:r w:rsidRPr="0076150E">
        <w:rPr>
          <w:rFonts w:ascii="Palatino Linotype" w:hAnsi="Palatino Linotype" w:cs="Arial"/>
          <w:sz w:val="16"/>
          <w:szCs w:val="16"/>
        </w:rPr>
        <w:t xml:space="preserve"> de dos mil dieciocho, emitida en el recurso de revisión </w:t>
      </w:r>
      <w:r w:rsidR="00487327" w:rsidRPr="0076150E">
        <w:rPr>
          <w:rFonts w:ascii="Palatino Linotype" w:hAnsi="Palatino Linotype" w:cs="Arial"/>
          <w:b/>
          <w:bCs/>
          <w:sz w:val="16"/>
          <w:szCs w:val="16"/>
          <w:lang w:eastAsia="es-MX"/>
        </w:rPr>
        <w:t>03130</w:t>
      </w:r>
      <w:r w:rsidRPr="0076150E">
        <w:rPr>
          <w:rFonts w:ascii="Palatino Linotype" w:hAnsi="Palatino Linotype" w:cs="Arial"/>
          <w:b/>
          <w:bCs/>
          <w:sz w:val="16"/>
          <w:szCs w:val="16"/>
          <w:lang w:eastAsia="es-MX"/>
        </w:rPr>
        <w:t>/INFOEM/IP/RR/2018.</w:t>
      </w:r>
    </w:p>
    <w:p w14:paraId="345214E0" w14:textId="390AB55C" w:rsidR="00FA3867" w:rsidRPr="005A797B" w:rsidRDefault="00FA1884" w:rsidP="007C15B3">
      <w:pPr>
        <w:spacing w:after="0" w:line="240" w:lineRule="auto"/>
        <w:jc w:val="both"/>
        <w:rPr>
          <w:rFonts w:ascii="Palatino Linotype" w:hAnsi="Palatino Linotype" w:cs="Arial"/>
        </w:rPr>
      </w:pPr>
      <w:r w:rsidRPr="0076150E">
        <w:rPr>
          <w:rFonts w:ascii="Palatino Linotype" w:hAnsi="Palatino Linotype" w:cs="Arial"/>
          <w:bCs/>
          <w:sz w:val="16"/>
          <w:szCs w:val="16"/>
          <w:lang w:eastAsia="es-MX"/>
        </w:rPr>
        <w:t>ZMS/OSAM/jasm</w:t>
      </w:r>
      <w:bookmarkStart w:id="0" w:name="_GoBack"/>
      <w:bookmarkEnd w:id="0"/>
    </w:p>
    <w:sectPr w:rsidR="00FA3867" w:rsidRPr="005A797B" w:rsidSect="00D77A67">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F3ED1" w14:textId="77777777" w:rsidR="00006C82" w:rsidRDefault="00006C82" w:rsidP="006168E4">
      <w:pPr>
        <w:spacing w:after="0" w:line="240" w:lineRule="auto"/>
      </w:pPr>
      <w:r>
        <w:separator/>
      </w:r>
    </w:p>
  </w:endnote>
  <w:endnote w:type="continuationSeparator" w:id="0">
    <w:p w14:paraId="3CCAA648" w14:textId="77777777" w:rsidR="00006C82" w:rsidRDefault="00006C8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30613C" w:rsidRPr="000B69FA" w:rsidRDefault="0030613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285F">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285F">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30613C" w:rsidRPr="000B69FA" w:rsidRDefault="0030613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28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285F">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E49D5" w14:textId="77777777" w:rsidR="00006C82" w:rsidRDefault="00006C82" w:rsidP="006168E4">
      <w:pPr>
        <w:spacing w:after="0" w:line="240" w:lineRule="auto"/>
      </w:pPr>
      <w:r>
        <w:separator/>
      </w:r>
    </w:p>
  </w:footnote>
  <w:footnote w:type="continuationSeparator" w:id="0">
    <w:p w14:paraId="0D72027B" w14:textId="77777777" w:rsidR="00006C82" w:rsidRDefault="00006C82" w:rsidP="006168E4">
      <w:pPr>
        <w:spacing w:after="0" w:line="240" w:lineRule="auto"/>
      </w:pPr>
      <w:r>
        <w:continuationSeparator/>
      </w:r>
    </w:p>
  </w:footnote>
  <w:footnote w:id="1">
    <w:p w14:paraId="51D124B9" w14:textId="77777777" w:rsidR="0030613C" w:rsidRPr="005552A8" w:rsidRDefault="0030613C" w:rsidP="00D5156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F7AAFF6" w14:textId="77777777" w:rsidR="0030613C" w:rsidRPr="005552A8" w:rsidRDefault="0030613C" w:rsidP="00D5156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30613C" w:rsidRDefault="0030613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0613C" w14:paraId="1B55C452" w14:textId="77777777" w:rsidTr="00D77A67">
      <w:trPr>
        <w:trHeight w:val="227"/>
      </w:trPr>
      <w:tc>
        <w:tcPr>
          <w:tcW w:w="5529" w:type="dxa"/>
          <w:hideMark/>
        </w:tcPr>
        <w:p w14:paraId="7D61692F" w14:textId="77777777" w:rsidR="0030613C" w:rsidRDefault="0030613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CAC9742" w:rsidR="0030613C" w:rsidRPr="00B4142F" w:rsidRDefault="0042285E" w:rsidP="0042285E">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03130</w:t>
          </w:r>
          <w:r w:rsidR="0030613C">
            <w:rPr>
              <w:rFonts w:ascii="Palatino Linotype" w:hAnsi="Palatino Linotype" w:cs="Arial"/>
              <w:bCs/>
              <w:sz w:val="24"/>
              <w:lang w:eastAsia="es-MX"/>
            </w:rPr>
            <w:t>/INFOEM/IP/RR/2018</w:t>
          </w:r>
          <w:r w:rsidR="0030613C" w:rsidRPr="00DA380F">
            <w:rPr>
              <w:rFonts w:ascii="Palatino Linotype" w:hAnsi="Palatino Linotype" w:cs="Arial"/>
              <w:bCs/>
              <w:sz w:val="24"/>
              <w:lang w:eastAsia="es-MX"/>
            </w:rPr>
            <w:t xml:space="preserve"> </w:t>
          </w:r>
        </w:p>
      </w:tc>
    </w:tr>
    <w:tr w:rsidR="0030613C" w14:paraId="54A9600B" w14:textId="77777777" w:rsidTr="00D77A67">
      <w:trPr>
        <w:trHeight w:val="242"/>
      </w:trPr>
      <w:tc>
        <w:tcPr>
          <w:tcW w:w="5529" w:type="dxa"/>
          <w:hideMark/>
        </w:tcPr>
        <w:p w14:paraId="44594D83" w14:textId="77777777" w:rsidR="0030613C" w:rsidRDefault="0030613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56BC671" w:rsidR="0030613C" w:rsidRPr="00F06FED" w:rsidRDefault="0035578B" w:rsidP="0042285E">
          <w:pPr>
            <w:spacing w:after="120" w:line="256" w:lineRule="auto"/>
            <w:ind w:left="639" w:right="214"/>
            <w:jc w:val="right"/>
            <w:rPr>
              <w:rFonts w:ascii="Palatino Linotype" w:hAnsi="Palatino Linotype" w:cs="Arial"/>
            </w:rPr>
          </w:pPr>
          <w:r>
            <w:rPr>
              <w:rFonts w:ascii="Palatino Linotype" w:hAnsi="Palatino Linotype" w:cs="Arial"/>
              <w:szCs w:val="20"/>
            </w:rPr>
            <w:t>Partido Morena</w:t>
          </w:r>
        </w:p>
      </w:tc>
    </w:tr>
    <w:tr w:rsidR="0030613C" w14:paraId="02ED08B1" w14:textId="77777777" w:rsidTr="00D77A67">
      <w:trPr>
        <w:trHeight w:val="342"/>
      </w:trPr>
      <w:tc>
        <w:tcPr>
          <w:tcW w:w="5529" w:type="dxa"/>
          <w:hideMark/>
        </w:tcPr>
        <w:p w14:paraId="00D66E60" w14:textId="77777777" w:rsidR="0030613C" w:rsidRDefault="0030613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30613C" w:rsidRDefault="0030613C" w:rsidP="0042285E">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30613C" w:rsidRDefault="003061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0613C" w14:paraId="333E5951" w14:textId="77777777" w:rsidTr="00D77A67">
      <w:trPr>
        <w:trHeight w:val="227"/>
      </w:trPr>
      <w:tc>
        <w:tcPr>
          <w:tcW w:w="5529" w:type="dxa"/>
          <w:hideMark/>
        </w:tcPr>
        <w:p w14:paraId="5A8BD2EE" w14:textId="77777777" w:rsidR="0030613C" w:rsidRDefault="0030613C"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082A7A60" w:rsidR="0030613C" w:rsidRPr="00B4142F" w:rsidRDefault="0042285E" w:rsidP="0042285E">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03130</w:t>
          </w:r>
          <w:r w:rsidR="0030613C">
            <w:rPr>
              <w:rFonts w:ascii="Palatino Linotype" w:hAnsi="Palatino Linotype" w:cs="Arial"/>
              <w:bCs/>
              <w:sz w:val="24"/>
              <w:lang w:eastAsia="es-MX"/>
            </w:rPr>
            <w:t>/INFOEM/IP/RR/2018</w:t>
          </w:r>
        </w:p>
      </w:tc>
    </w:tr>
    <w:tr w:rsidR="0030613C" w14:paraId="6C6CCDEF" w14:textId="77777777" w:rsidTr="00D77A67">
      <w:trPr>
        <w:trHeight w:val="196"/>
      </w:trPr>
      <w:tc>
        <w:tcPr>
          <w:tcW w:w="5529" w:type="dxa"/>
          <w:hideMark/>
        </w:tcPr>
        <w:p w14:paraId="79F53C9B" w14:textId="77777777" w:rsidR="0030613C" w:rsidRDefault="0030613C"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382B1AD" w:rsidR="0030613C" w:rsidRPr="00F06FED" w:rsidRDefault="001D0AD1" w:rsidP="0042285E">
          <w:pPr>
            <w:spacing w:after="120" w:line="256" w:lineRule="auto"/>
            <w:ind w:left="639" w:right="214"/>
            <w:jc w:val="right"/>
            <w:rPr>
              <w:rFonts w:ascii="Palatino Linotype" w:hAnsi="Palatino Linotype" w:cs="Arial"/>
            </w:rPr>
          </w:pPr>
          <w:r>
            <w:rPr>
              <w:rFonts w:ascii="Palatino Linotype" w:hAnsi="Palatino Linotype" w:cs="Arial"/>
            </w:rPr>
            <w:t>XXXXXXXXXXXXXXXXX</w:t>
          </w:r>
        </w:p>
      </w:tc>
    </w:tr>
    <w:tr w:rsidR="0030613C" w14:paraId="63F5D633" w14:textId="77777777" w:rsidTr="00D77A67">
      <w:trPr>
        <w:trHeight w:val="242"/>
      </w:trPr>
      <w:tc>
        <w:tcPr>
          <w:tcW w:w="5529" w:type="dxa"/>
          <w:hideMark/>
        </w:tcPr>
        <w:p w14:paraId="25254C34" w14:textId="77777777" w:rsidR="0030613C" w:rsidRDefault="0030613C"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65913753" w:rsidR="0030613C" w:rsidRDefault="0035578B" w:rsidP="0042285E">
          <w:pPr>
            <w:spacing w:after="120" w:line="256" w:lineRule="auto"/>
            <w:ind w:left="639" w:right="214"/>
            <w:jc w:val="right"/>
            <w:rPr>
              <w:rFonts w:ascii="Palatino Linotype" w:hAnsi="Palatino Linotype" w:cs="Arial"/>
              <w:szCs w:val="20"/>
            </w:rPr>
          </w:pPr>
          <w:r>
            <w:rPr>
              <w:rFonts w:ascii="Palatino Linotype" w:hAnsi="Palatino Linotype" w:cs="Arial"/>
              <w:szCs w:val="20"/>
            </w:rPr>
            <w:t>Partido Morena</w:t>
          </w:r>
        </w:p>
      </w:tc>
    </w:tr>
    <w:tr w:rsidR="0030613C" w14:paraId="6E9635C5" w14:textId="77777777" w:rsidTr="00D77A67">
      <w:trPr>
        <w:trHeight w:val="342"/>
      </w:trPr>
      <w:tc>
        <w:tcPr>
          <w:tcW w:w="5529" w:type="dxa"/>
          <w:hideMark/>
        </w:tcPr>
        <w:p w14:paraId="69273B9D" w14:textId="77777777" w:rsidR="0030613C" w:rsidRDefault="0030613C" w:rsidP="00D77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30613C" w:rsidRDefault="0030613C" w:rsidP="0042285E">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30613C" w:rsidRDefault="003061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215"/>
    <w:multiLevelType w:val="hybridMultilevel"/>
    <w:tmpl w:val="B8A628B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33F3AF8"/>
    <w:multiLevelType w:val="hybridMultilevel"/>
    <w:tmpl w:val="6CE03D42"/>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466061"/>
    <w:multiLevelType w:val="hybridMultilevel"/>
    <w:tmpl w:val="5A9C851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CD2448"/>
    <w:multiLevelType w:val="hybridMultilevel"/>
    <w:tmpl w:val="5122D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046B6F"/>
    <w:multiLevelType w:val="hybridMultilevel"/>
    <w:tmpl w:val="BDE0B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E5577"/>
    <w:multiLevelType w:val="hybridMultilevel"/>
    <w:tmpl w:val="1E2265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20303016"/>
    <w:lvl w:ilvl="0" w:tplc="10F253D8">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E66BD6"/>
    <w:multiLevelType w:val="hybridMultilevel"/>
    <w:tmpl w:val="8E666F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EC1099"/>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1D355C"/>
    <w:multiLevelType w:val="hybridMultilevel"/>
    <w:tmpl w:val="D326D054"/>
    <w:lvl w:ilvl="0" w:tplc="BC6869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274F03"/>
    <w:multiLevelType w:val="hybridMultilevel"/>
    <w:tmpl w:val="532AC1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F65B21"/>
    <w:multiLevelType w:val="hybridMultilevel"/>
    <w:tmpl w:val="000412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E7386C"/>
    <w:multiLevelType w:val="hybridMultilevel"/>
    <w:tmpl w:val="8A4299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273A37"/>
    <w:multiLevelType w:val="hybridMultilevel"/>
    <w:tmpl w:val="FE06E0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F007D7"/>
    <w:multiLevelType w:val="hybridMultilevel"/>
    <w:tmpl w:val="B8842C5A"/>
    <w:lvl w:ilvl="0" w:tplc="A7584A8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3DC97725"/>
    <w:multiLevelType w:val="hybridMultilevel"/>
    <w:tmpl w:val="142C4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1458F5"/>
    <w:multiLevelType w:val="hybridMultilevel"/>
    <w:tmpl w:val="C75A4A1E"/>
    <w:lvl w:ilvl="0" w:tplc="F12606CC">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12699F"/>
    <w:multiLevelType w:val="hybridMultilevel"/>
    <w:tmpl w:val="4774B1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5F2B50"/>
    <w:multiLevelType w:val="hybridMultilevel"/>
    <w:tmpl w:val="08BC5A6A"/>
    <w:lvl w:ilvl="0" w:tplc="EAF083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A844D0"/>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15:restartNumberingAfterBreak="0">
    <w:nsid w:val="4C162D03"/>
    <w:multiLevelType w:val="hybridMultilevel"/>
    <w:tmpl w:val="07F0D2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4D3F21E7"/>
    <w:multiLevelType w:val="hybridMultilevel"/>
    <w:tmpl w:val="04E05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C42DB6"/>
    <w:multiLevelType w:val="hybridMultilevel"/>
    <w:tmpl w:val="BCDEFF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D119E5"/>
    <w:multiLevelType w:val="hybridMultilevel"/>
    <w:tmpl w:val="B5BC5A08"/>
    <w:lvl w:ilvl="0" w:tplc="58401024">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B62D5F"/>
    <w:multiLevelType w:val="hybridMultilevel"/>
    <w:tmpl w:val="1278DABC"/>
    <w:lvl w:ilvl="0" w:tplc="F52AF9C4">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6B347E53"/>
    <w:multiLevelType w:val="hybridMultilevel"/>
    <w:tmpl w:val="4E8A774E"/>
    <w:lvl w:ilvl="0" w:tplc="15FCB1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15:restartNumberingAfterBreak="0">
    <w:nsid w:val="7E6A6C4A"/>
    <w:multiLevelType w:val="hybridMultilevel"/>
    <w:tmpl w:val="593CAE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9455F4"/>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0"/>
  </w:num>
  <w:num w:numId="3">
    <w:abstractNumId w:val="4"/>
  </w:num>
  <w:num w:numId="4">
    <w:abstractNumId w:val="21"/>
  </w:num>
  <w:num w:numId="5">
    <w:abstractNumId w:val="5"/>
  </w:num>
  <w:num w:numId="6">
    <w:abstractNumId w:val="38"/>
  </w:num>
  <w:num w:numId="7">
    <w:abstractNumId w:val="28"/>
  </w:num>
  <w:num w:numId="8">
    <w:abstractNumId w:val="33"/>
  </w:num>
  <w:num w:numId="9">
    <w:abstractNumId w:val="17"/>
  </w:num>
  <w:num w:numId="10">
    <w:abstractNumId w:val="30"/>
  </w:num>
  <w:num w:numId="11">
    <w:abstractNumId w:val="14"/>
  </w:num>
  <w:num w:numId="12">
    <w:abstractNumId w:val="25"/>
  </w:num>
  <w:num w:numId="13">
    <w:abstractNumId w:val="29"/>
  </w:num>
  <w:num w:numId="14">
    <w:abstractNumId w:val="41"/>
  </w:num>
  <w:num w:numId="15">
    <w:abstractNumId w:val="19"/>
  </w:num>
  <w:num w:numId="16">
    <w:abstractNumId w:val="9"/>
  </w:num>
  <w:num w:numId="17">
    <w:abstractNumId w:val="39"/>
  </w:num>
  <w:num w:numId="18">
    <w:abstractNumId w:val="31"/>
  </w:num>
  <w:num w:numId="19">
    <w:abstractNumId w:val="12"/>
  </w:num>
  <w:num w:numId="20">
    <w:abstractNumId w:val="37"/>
  </w:num>
  <w:num w:numId="21">
    <w:abstractNumId w:val="13"/>
  </w:num>
  <w:num w:numId="22">
    <w:abstractNumId w:val="27"/>
  </w:num>
  <w:num w:numId="23">
    <w:abstractNumId w:val="7"/>
  </w:num>
  <w:num w:numId="24">
    <w:abstractNumId w:val="32"/>
  </w:num>
  <w:num w:numId="25">
    <w:abstractNumId w:val="18"/>
  </w:num>
  <w:num w:numId="26">
    <w:abstractNumId w:val="8"/>
  </w:num>
  <w:num w:numId="27">
    <w:abstractNumId w:val="0"/>
  </w:num>
  <w:num w:numId="28">
    <w:abstractNumId w:val="35"/>
  </w:num>
  <w:num w:numId="29">
    <w:abstractNumId w:val="20"/>
  </w:num>
  <w:num w:numId="30">
    <w:abstractNumId w:val="34"/>
  </w:num>
  <w:num w:numId="31">
    <w:abstractNumId w:val="10"/>
  </w:num>
  <w:num w:numId="32">
    <w:abstractNumId w:val="16"/>
  </w:num>
  <w:num w:numId="33">
    <w:abstractNumId w:val="26"/>
  </w:num>
  <w:num w:numId="34">
    <w:abstractNumId w:val="15"/>
  </w:num>
  <w:num w:numId="35">
    <w:abstractNumId w:val="22"/>
  </w:num>
  <w:num w:numId="36">
    <w:abstractNumId w:val="42"/>
  </w:num>
  <w:num w:numId="37">
    <w:abstractNumId w:val="3"/>
  </w:num>
  <w:num w:numId="38">
    <w:abstractNumId w:val="11"/>
  </w:num>
  <w:num w:numId="39">
    <w:abstractNumId w:val="23"/>
  </w:num>
  <w:num w:numId="40">
    <w:abstractNumId w:val="2"/>
  </w:num>
  <w:num w:numId="41">
    <w:abstractNumId w:val="24"/>
  </w:num>
  <w:num w:numId="42">
    <w:abstractNumId w:val="1"/>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B22"/>
    <w:rsid w:val="00006C82"/>
    <w:rsid w:val="00006ECC"/>
    <w:rsid w:val="0000791F"/>
    <w:rsid w:val="00011902"/>
    <w:rsid w:val="00012CC7"/>
    <w:rsid w:val="000178E5"/>
    <w:rsid w:val="00026263"/>
    <w:rsid w:val="00027EFC"/>
    <w:rsid w:val="0003029B"/>
    <w:rsid w:val="000414F1"/>
    <w:rsid w:val="0004450C"/>
    <w:rsid w:val="00045B26"/>
    <w:rsid w:val="00047C1B"/>
    <w:rsid w:val="000507C5"/>
    <w:rsid w:val="00053099"/>
    <w:rsid w:val="00055224"/>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83CA4"/>
    <w:rsid w:val="00196BF7"/>
    <w:rsid w:val="001A02EC"/>
    <w:rsid w:val="001A114C"/>
    <w:rsid w:val="001A2A3C"/>
    <w:rsid w:val="001A5182"/>
    <w:rsid w:val="001B0EF1"/>
    <w:rsid w:val="001B31FB"/>
    <w:rsid w:val="001B3F18"/>
    <w:rsid w:val="001B4A39"/>
    <w:rsid w:val="001B7B88"/>
    <w:rsid w:val="001B7C27"/>
    <w:rsid w:val="001C4194"/>
    <w:rsid w:val="001C66B9"/>
    <w:rsid w:val="001D0AD1"/>
    <w:rsid w:val="001D12B5"/>
    <w:rsid w:val="001D1559"/>
    <w:rsid w:val="001F400D"/>
    <w:rsid w:val="00200225"/>
    <w:rsid w:val="00201459"/>
    <w:rsid w:val="0020663C"/>
    <w:rsid w:val="0021315E"/>
    <w:rsid w:val="00213E1C"/>
    <w:rsid w:val="002205C0"/>
    <w:rsid w:val="00221357"/>
    <w:rsid w:val="002218C3"/>
    <w:rsid w:val="00222EF8"/>
    <w:rsid w:val="00232D81"/>
    <w:rsid w:val="00233D67"/>
    <w:rsid w:val="002363B0"/>
    <w:rsid w:val="00245D6A"/>
    <w:rsid w:val="00266874"/>
    <w:rsid w:val="00272FC7"/>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285F"/>
    <w:rsid w:val="002E6A03"/>
    <w:rsid w:val="002F18E1"/>
    <w:rsid w:val="002F227A"/>
    <w:rsid w:val="002F37BE"/>
    <w:rsid w:val="002F4873"/>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F151A"/>
    <w:rsid w:val="003F1CE3"/>
    <w:rsid w:val="003F31B6"/>
    <w:rsid w:val="003F5F69"/>
    <w:rsid w:val="004012CF"/>
    <w:rsid w:val="00402FF3"/>
    <w:rsid w:val="004110D2"/>
    <w:rsid w:val="00414C1F"/>
    <w:rsid w:val="004216D8"/>
    <w:rsid w:val="0042285E"/>
    <w:rsid w:val="00423213"/>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B1BDE"/>
    <w:rsid w:val="004B3753"/>
    <w:rsid w:val="004C02A2"/>
    <w:rsid w:val="004C16A3"/>
    <w:rsid w:val="004C7621"/>
    <w:rsid w:val="004D073F"/>
    <w:rsid w:val="004E6BE9"/>
    <w:rsid w:val="004F1ECB"/>
    <w:rsid w:val="004F2DD4"/>
    <w:rsid w:val="004F7AF7"/>
    <w:rsid w:val="00501E21"/>
    <w:rsid w:val="00503927"/>
    <w:rsid w:val="00512153"/>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90D02"/>
    <w:rsid w:val="005A08C7"/>
    <w:rsid w:val="005A0B6E"/>
    <w:rsid w:val="005A797B"/>
    <w:rsid w:val="005B05B0"/>
    <w:rsid w:val="005B6443"/>
    <w:rsid w:val="005C3510"/>
    <w:rsid w:val="005C6DED"/>
    <w:rsid w:val="005D2B59"/>
    <w:rsid w:val="005D370F"/>
    <w:rsid w:val="005E6C3F"/>
    <w:rsid w:val="005F28FD"/>
    <w:rsid w:val="005F57F0"/>
    <w:rsid w:val="005F61D6"/>
    <w:rsid w:val="005F6CA8"/>
    <w:rsid w:val="006019B4"/>
    <w:rsid w:val="00605624"/>
    <w:rsid w:val="006069DC"/>
    <w:rsid w:val="00611928"/>
    <w:rsid w:val="00613AD7"/>
    <w:rsid w:val="006168E4"/>
    <w:rsid w:val="00616A3A"/>
    <w:rsid w:val="0062063C"/>
    <w:rsid w:val="00627191"/>
    <w:rsid w:val="0063729B"/>
    <w:rsid w:val="006375B6"/>
    <w:rsid w:val="00651AA0"/>
    <w:rsid w:val="006615F9"/>
    <w:rsid w:val="006639E2"/>
    <w:rsid w:val="00666AD1"/>
    <w:rsid w:val="00670673"/>
    <w:rsid w:val="00673857"/>
    <w:rsid w:val="00676967"/>
    <w:rsid w:val="0069410C"/>
    <w:rsid w:val="00697DD0"/>
    <w:rsid w:val="006A6BD9"/>
    <w:rsid w:val="006B3076"/>
    <w:rsid w:val="006C1B63"/>
    <w:rsid w:val="006C5E0F"/>
    <w:rsid w:val="006C6DA5"/>
    <w:rsid w:val="006D5B07"/>
    <w:rsid w:val="006E2CEE"/>
    <w:rsid w:val="006E6FC4"/>
    <w:rsid w:val="006F2470"/>
    <w:rsid w:val="006F5CBA"/>
    <w:rsid w:val="006F787A"/>
    <w:rsid w:val="006F7AEB"/>
    <w:rsid w:val="007051B0"/>
    <w:rsid w:val="0070767C"/>
    <w:rsid w:val="00711421"/>
    <w:rsid w:val="00714A48"/>
    <w:rsid w:val="00715527"/>
    <w:rsid w:val="00717553"/>
    <w:rsid w:val="00717934"/>
    <w:rsid w:val="0072333B"/>
    <w:rsid w:val="00725024"/>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4CAE"/>
    <w:rsid w:val="008073CD"/>
    <w:rsid w:val="008102A9"/>
    <w:rsid w:val="00810F15"/>
    <w:rsid w:val="00811205"/>
    <w:rsid w:val="00812888"/>
    <w:rsid w:val="00812C48"/>
    <w:rsid w:val="00812E6B"/>
    <w:rsid w:val="00814E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A0F04"/>
    <w:rsid w:val="008A6597"/>
    <w:rsid w:val="008B678F"/>
    <w:rsid w:val="008B7187"/>
    <w:rsid w:val="008C00FA"/>
    <w:rsid w:val="008C1A65"/>
    <w:rsid w:val="008C3E28"/>
    <w:rsid w:val="008C482A"/>
    <w:rsid w:val="008C55A3"/>
    <w:rsid w:val="008C6D9D"/>
    <w:rsid w:val="008D0B1F"/>
    <w:rsid w:val="008D4BB0"/>
    <w:rsid w:val="008D5E4B"/>
    <w:rsid w:val="008D6629"/>
    <w:rsid w:val="008E4E96"/>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E227D"/>
    <w:rsid w:val="009E31C7"/>
    <w:rsid w:val="009E7413"/>
    <w:rsid w:val="009F0A85"/>
    <w:rsid w:val="00A04A4E"/>
    <w:rsid w:val="00A0661B"/>
    <w:rsid w:val="00A07A43"/>
    <w:rsid w:val="00A112FB"/>
    <w:rsid w:val="00A2077A"/>
    <w:rsid w:val="00A22B59"/>
    <w:rsid w:val="00A30F2E"/>
    <w:rsid w:val="00A33FE3"/>
    <w:rsid w:val="00A43700"/>
    <w:rsid w:val="00A44B75"/>
    <w:rsid w:val="00A46924"/>
    <w:rsid w:val="00A47C12"/>
    <w:rsid w:val="00A51B64"/>
    <w:rsid w:val="00A539A5"/>
    <w:rsid w:val="00A54B59"/>
    <w:rsid w:val="00A608D7"/>
    <w:rsid w:val="00A6194C"/>
    <w:rsid w:val="00A625E2"/>
    <w:rsid w:val="00A72150"/>
    <w:rsid w:val="00A72465"/>
    <w:rsid w:val="00A80C92"/>
    <w:rsid w:val="00A81100"/>
    <w:rsid w:val="00A9078E"/>
    <w:rsid w:val="00A91C40"/>
    <w:rsid w:val="00A952D2"/>
    <w:rsid w:val="00A95C3D"/>
    <w:rsid w:val="00AA4738"/>
    <w:rsid w:val="00AA648E"/>
    <w:rsid w:val="00AB09E3"/>
    <w:rsid w:val="00AB3710"/>
    <w:rsid w:val="00AB4B0F"/>
    <w:rsid w:val="00AC0CCC"/>
    <w:rsid w:val="00AC3768"/>
    <w:rsid w:val="00AC3CC3"/>
    <w:rsid w:val="00AD3BA3"/>
    <w:rsid w:val="00AE09E5"/>
    <w:rsid w:val="00AE3CCC"/>
    <w:rsid w:val="00AE4213"/>
    <w:rsid w:val="00AE62B4"/>
    <w:rsid w:val="00AF1AC2"/>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50140"/>
    <w:rsid w:val="00B52C95"/>
    <w:rsid w:val="00B554F8"/>
    <w:rsid w:val="00B6516B"/>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32A8"/>
    <w:rsid w:val="00BE4347"/>
    <w:rsid w:val="00BE4694"/>
    <w:rsid w:val="00BE4778"/>
    <w:rsid w:val="00BF3876"/>
    <w:rsid w:val="00BF4CB5"/>
    <w:rsid w:val="00BF63A0"/>
    <w:rsid w:val="00C03CC0"/>
    <w:rsid w:val="00C2109F"/>
    <w:rsid w:val="00C2287C"/>
    <w:rsid w:val="00C31A8E"/>
    <w:rsid w:val="00C34150"/>
    <w:rsid w:val="00C34E64"/>
    <w:rsid w:val="00C364A1"/>
    <w:rsid w:val="00C40A82"/>
    <w:rsid w:val="00C40FD6"/>
    <w:rsid w:val="00C41AD3"/>
    <w:rsid w:val="00C47608"/>
    <w:rsid w:val="00C50568"/>
    <w:rsid w:val="00C52738"/>
    <w:rsid w:val="00C531DA"/>
    <w:rsid w:val="00C628D6"/>
    <w:rsid w:val="00C66929"/>
    <w:rsid w:val="00C67E4D"/>
    <w:rsid w:val="00C715C2"/>
    <w:rsid w:val="00C93BCC"/>
    <w:rsid w:val="00C94F10"/>
    <w:rsid w:val="00C969A6"/>
    <w:rsid w:val="00CA3280"/>
    <w:rsid w:val="00CB147C"/>
    <w:rsid w:val="00CB2B18"/>
    <w:rsid w:val="00CB2E37"/>
    <w:rsid w:val="00CB60D0"/>
    <w:rsid w:val="00CC0463"/>
    <w:rsid w:val="00CC0C5F"/>
    <w:rsid w:val="00CC211E"/>
    <w:rsid w:val="00CC2BE6"/>
    <w:rsid w:val="00CC3AB7"/>
    <w:rsid w:val="00CD2D8C"/>
    <w:rsid w:val="00CD589E"/>
    <w:rsid w:val="00CE2ADF"/>
    <w:rsid w:val="00CE5425"/>
    <w:rsid w:val="00D06CA0"/>
    <w:rsid w:val="00D10FED"/>
    <w:rsid w:val="00D170A2"/>
    <w:rsid w:val="00D26D95"/>
    <w:rsid w:val="00D27721"/>
    <w:rsid w:val="00D33028"/>
    <w:rsid w:val="00D36BD5"/>
    <w:rsid w:val="00D420D9"/>
    <w:rsid w:val="00D42929"/>
    <w:rsid w:val="00D51568"/>
    <w:rsid w:val="00D53833"/>
    <w:rsid w:val="00D54F2B"/>
    <w:rsid w:val="00D60396"/>
    <w:rsid w:val="00D633C2"/>
    <w:rsid w:val="00D70CED"/>
    <w:rsid w:val="00D70DD1"/>
    <w:rsid w:val="00D72D16"/>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4E07"/>
    <w:rsid w:val="00EF4BB2"/>
    <w:rsid w:val="00F004E8"/>
    <w:rsid w:val="00F01245"/>
    <w:rsid w:val="00F01E46"/>
    <w:rsid w:val="00F02577"/>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A1884"/>
    <w:rsid w:val="00FA3867"/>
    <w:rsid w:val="00FA4C4E"/>
    <w:rsid w:val="00FA5EBB"/>
    <w:rsid w:val="00FB0C03"/>
    <w:rsid w:val="00FB57F5"/>
    <w:rsid w:val="00FB6EFA"/>
    <w:rsid w:val="00FB7F9C"/>
    <w:rsid w:val="00FC51C6"/>
    <w:rsid w:val="00FC5AFE"/>
    <w:rsid w:val="00FD0913"/>
    <w:rsid w:val="00FD2799"/>
    <w:rsid w:val="00FD2E24"/>
    <w:rsid w:val="00FD3F68"/>
    <w:rsid w:val="00FD4599"/>
    <w:rsid w:val="00FD4784"/>
    <w:rsid w:val="00FD5BA4"/>
    <w:rsid w:val="00FD65FE"/>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B68C9-1833-40D7-8B98-5B99E588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9534</Words>
  <Characters>52437</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2017-07-07T18:23:00Z</cp:lastPrinted>
  <dcterms:created xsi:type="dcterms:W3CDTF">2018-10-24T18:39:00Z</dcterms:created>
  <dcterms:modified xsi:type="dcterms:W3CDTF">2018-10-24T18:39:00Z</dcterms:modified>
</cp:coreProperties>
</file>